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r w:rsidRPr="00717540">
        <w:rPr>
          <w:rFonts w:ascii="Arial" w:hAnsi="Arial" w:cs="Arial"/>
          <w:sz w:val="22"/>
          <w:szCs w:val="22"/>
        </w:rPr>
        <w:t>ANEXO</w:t>
      </w:r>
    </w:p>
    <w:p w:rsidR="006B0319" w:rsidRPr="00717540" w:rsidRDefault="006B0319" w:rsidP="001419DB">
      <w:pPr>
        <w:ind w:firstLine="720"/>
        <w:jc w:val="both"/>
        <w:rPr>
          <w:rFonts w:ascii="Arial" w:eastAsia="Times New Roman" w:hAnsi="Arial" w:cs="Arial"/>
          <w:spacing w:val="20"/>
          <w:sz w:val="22"/>
          <w:szCs w:val="22"/>
          <w:lang w:val="es-ES"/>
        </w:rPr>
      </w:pPr>
    </w:p>
    <w:p w:rsidR="006B0319"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w:t>
      </w:r>
      <w:smartTag w:uri="urn:schemas-microsoft-com:office:smarttags" w:element="PersonName">
        <w:smartTagPr>
          <w:attr w:name="ProductID" w:val="la Ordenanza"/>
        </w:smartTagPr>
        <w:r w:rsidRPr="00717540">
          <w:rPr>
            <w:rFonts w:ascii="Arial" w:eastAsia="Times New Roman" w:hAnsi="Arial" w:cs="Arial"/>
            <w:i/>
            <w:spacing w:val="20"/>
            <w:sz w:val="22"/>
            <w:szCs w:val="22"/>
            <w:lang w:val="es-ES"/>
          </w:rPr>
          <w:t>la Ordenanza</w:t>
        </w:r>
      </w:smartTag>
      <w:r w:rsidRPr="00717540">
        <w:rPr>
          <w:rFonts w:ascii="Arial" w:eastAsia="Times New Roman" w:hAnsi="Arial" w:cs="Arial"/>
          <w:i/>
          <w:spacing w:val="20"/>
          <w:sz w:val="22"/>
          <w:szCs w:val="22"/>
          <w:lang w:val="es-ES"/>
        </w:rPr>
        <w:t xml:space="preserve">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2C7186" w:rsidRPr="00717540">
        <w:rPr>
          <w:rFonts w:ascii="Arial" w:eastAsia="Times New Roman" w:hAnsi="Arial" w:cs="Arial"/>
          <w:i/>
          <w:spacing w:val="20"/>
          <w:sz w:val="22"/>
          <w:szCs w:val="22"/>
          <w:lang w:val="es-ES"/>
        </w:rPr>
        <w:t xml:space="preserve"> reguladora del Impuesto sobre </w:t>
      </w:r>
      <w:r w:rsidR="009258F1">
        <w:rPr>
          <w:rFonts w:ascii="Arial" w:eastAsia="Times New Roman" w:hAnsi="Arial" w:cs="Arial"/>
          <w:i/>
          <w:spacing w:val="20"/>
          <w:sz w:val="22"/>
          <w:szCs w:val="22"/>
          <w:lang w:val="es-ES"/>
        </w:rPr>
        <w:t>Construcciones, Instalaciones y Obras</w:t>
      </w:r>
      <w:r w:rsidR="002C7186" w:rsidRPr="00717540">
        <w:rPr>
          <w:rFonts w:ascii="Arial" w:eastAsia="Times New Roman" w:hAnsi="Arial" w:cs="Arial"/>
          <w:i/>
          <w:spacing w:val="20"/>
          <w:sz w:val="22"/>
          <w:szCs w:val="22"/>
          <w:lang w:val="es-ES"/>
        </w:rPr>
        <w:t>.</w:t>
      </w:r>
    </w:p>
    <w:p w:rsidR="00717540" w:rsidRPr="00717540" w:rsidRDefault="00717540" w:rsidP="001419DB">
      <w:pPr>
        <w:ind w:firstLine="720"/>
        <w:jc w:val="both"/>
        <w:rPr>
          <w:rFonts w:ascii="Arial" w:eastAsia="Times New Roman" w:hAnsi="Arial" w:cs="Arial"/>
          <w:i/>
          <w:spacing w:val="20"/>
          <w:sz w:val="22"/>
          <w:szCs w:val="22"/>
          <w:lang w:val="es-ES"/>
        </w:rPr>
      </w:pPr>
    </w:p>
    <w:p w:rsidR="006B0319" w:rsidRDefault="006B0319" w:rsidP="001419DB">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La Ordenanza </w:t>
      </w:r>
      <w:r w:rsidR="0048001A" w:rsidRPr="00717540">
        <w:rPr>
          <w:rFonts w:ascii="Arial" w:eastAsia="Times New Roman" w:hAnsi="Arial" w:cs="Arial"/>
          <w:spacing w:val="20"/>
          <w:sz w:val="22"/>
          <w:szCs w:val="22"/>
          <w:lang w:val="es-ES"/>
        </w:rPr>
        <w:t>Fi</w:t>
      </w:r>
      <w:r w:rsidR="004A6396" w:rsidRPr="00717540">
        <w:rPr>
          <w:rFonts w:ascii="Arial" w:eastAsia="Times New Roman" w:hAnsi="Arial" w:cs="Arial"/>
          <w:spacing w:val="20"/>
          <w:sz w:val="22"/>
          <w:szCs w:val="22"/>
          <w:lang w:val="es-ES"/>
        </w:rPr>
        <w:t xml:space="preserve">scal </w:t>
      </w:r>
      <w:r w:rsidR="002C7186" w:rsidRPr="00717540">
        <w:rPr>
          <w:rFonts w:ascii="Arial" w:eastAsia="Times New Roman" w:hAnsi="Arial" w:cs="Arial"/>
          <w:spacing w:val="20"/>
          <w:sz w:val="22"/>
          <w:szCs w:val="22"/>
          <w:lang w:val="es-ES"/>
        </w:rPr>
        <w:t>reguladora del Impuesto sobre</w:t>
      </w:r>
      <w:r w:rsidR="009258F1">
        <w:rPr>
          <w:rFonts w:ascii="Arial" w:eastAsia="Times New Roman" w:hAnsi="Arial" w:cs="Arial"/>
          <w:spacing w:val="20"/>
          <w:sz w:val="22"/>
          <w:szCs w:val="22"/>
          <w:lang w:val="es-ES"/>
        </w:rPr>
        <w:t xml:space="preserve"> Construcciones, Instalaciones y Obras</w:t>
      </w:r>
      <w:r w:rsidR="002C7186" w:rsidRPr="00717540">
        <w:rPr>
          <w:rFonts w:ascii="Arial" w:eastAsia="Times New Roman" w:hAnsi="Arial" w:cs="Arial"/>
          <w:spacing w:val="20"/>
          <w:sz w:val="22"/>
          <w:szCs w:val="22"/>
          <w:lang w:val="es-ES"/>
        </w:rPr>
        <w:t xml:space="preserve"> </w:t>
      </w:r>
      <w:r w:rsidRPr="00717540">
        <w:rPr>
          <w:rFonts w:ascii="Arial" w:eastAsia="Times New Roman" w:hAnsi="Arial" w:cs="Arial"/>
          <w:spacing w:val="20"/>
          <w:sz w:val="22"/>
          <w:szCs w:val="22"/>
          <w:lang w:val="es-ES"/>
        </w:rPr>
        <w:t>queda modificada como sigue:</w:t>
      </w:r>
    </w:p>
    <w:p w:rsidR="00717540" w:rsidRPr="00717540" w:rsidRDefault="00717540" w:rsidP="00497D96">
      <w:pPr>
        <w:ind w:firstLine="720"/>
        <w:jc w:val="both"/>
        <w:rPr>
          <w:rFonts w:ascii="Arial" w:eastAsia="Times New Roman" w:hAnsi="Arial" w:cs="Arial"/>
          <w:spacing w:val="20"/>
          <w:sz w:val="22"/>
          <w:szCs w:val="22"/>
          <w:lang w:val="es-ES"/>
        </w:rPr>
      </w:pPr>
    </w:p>
    <w:p w:rsidR="00717540" w:rsidRDefault="00B94F6B" w:rsidP="001419DB">
      <w:pPr>
        <w:ind w:firstLine="720"/>
        <w:jc w:val="both"/>
        <w:rPr>
          <w:rFonts w:ascii="Arial" w:eastAsia="Times New Roman" w:hAnsi="Arial" w:cs="Arial"/>
          <w:spacing w:val="20"/>
          <w:sz w:val="22"/>
          <w:szCs w:val="22"/>
          <w:lang w:val="es-ES"/>
        </w:rPr>
      </w:pPr>
      <w:r w:rsidRPr="00941F85">
        <w:rPr>
          <w:rFonts w:ascii="Arial" w:eastAsia="Times New Roman" w:hAnsi="Arial" w:cs="Arial"/>
          <w:spacing w:val="20"/>
          <w:sz w:val="22"/>
          <w:szCs w:val="22"/>
          <w:lang w:val="es-ES"/>
        </w:rPr>
        <w:t>Uno</w:t>
      </w:r>
      <w:r w:rsidR="008833E2" w:rsidRPr="00717540">
        <w:rPr>
          <w:rFonts w:ascii="Arial" w:eastAsia="Times New Roman" w:hAnsi="Arial" w:cs="Arial"/>
          <w:spacing w:val="20"/>
          <w:sz w:val="22"/>
          <w:szCs w:val="22"/>
          <w:lang w:val="es-ES"/>
        </w:rPr>
        <w:t>. Se</w:t>
      </w:r>
      <w:r w:rsidR="002F7520" w:rsidRPr="00717540">
        <w:rPr>
          <w:rFonts w:ascii="Arial" w:eastAsia="Times New Roman" w:hAnsi="Arial" w:cs="Arial"/>
          <w:spacing w:val="20"/>
          <w:sz w:val="22"/>
          <w:szCs w:val="22"/>
          <w:lang w:val="es-ES"/>
        </w:rPr>
        <w:t xml:space="preserve"> modifica </w:t>
      </w:r>
      <w:r w:rsidR="00B20D7D">
        <w:rPr>
          <w:rFonts w:ascii="Arial" w:eastAsia="Times New Roman" w:hAnsi="Arial" w:cs="Arial"/>
          <w:spacing w:val="20"/>
          <w:sz w:val="22"/>
          <w:szCs w:val="22"/>
          <w:lang w:val="es-ES"/>
        </w:rPr>
        <w:t>la letra c) del apartado 2 del artículo 2, que queda redactado del siguiente modo:</w:t>
      </w:r>
    </w:p>
    <w:p w:rsidR="0088424B" w:rsidRDefault="0088424B" w:rsidP="001419DB">
      <w:pPr>
        <w:ind w:firstLine="720"/>
        <w:jc w:val="both"/>
        <w:rPr>
          <w:rFonts w:ascii="Arial" w:eastAsia="Times New Roman" w:hAnsi="Arial" w:cs="Arial"/>
          <w:spacing w:val="20"/>
          <w:sz w:val="22"/>
          <w:szCs w:val="22"/>
          <w:lang w:val="es-ES"/>
        </w:rPr>
      </w:pPr>
    </w:p>
    <w:p w:rsidR="00B20D7D" w:rsidRPr="00941F85" w:rsidRDefault="00B20D7D" w:rsidP="00B20D7D">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 xml:space="preserve">«c) </w:t>
      </w:r>
      <w:r w:rsidRPr="00B20D7D">
        <w:rPr>
          <w:rFonts w:ascii="Arial" w:eastAsia="Times New Roman" w:hAnsi="Arial" w:cs="Arial"/>
          <w:sz w:val="22"/>
          <w:szCs w:val="22"/>
          <w:lang w:val="es-ES"/>
        </w:rPr>
        <w:t>Las construcciones, instalaciones y obras que se realicen en los cementerios, como construcción de panteones y mausoleos, reformas y colocación de sarcófagos, lápidas, cruces y demás atributos, y las de fontanería, alcantarillado y galerías de</w:t>
      </w:r>
      <w:r w:rsidR="00D51620">
        <w:rPr>
          <w:rFonts w:ascii="Arial" w:eastAsia="Times New Roman" w:hAnsi="Arial" w:cs="Arial"/>
          <w:sz w:val="22"/>
          <w:szCs w:val="22"/>
          <w:lang w:val="es-ES"/>
        </w:rPr>
        <w:t xml:space="preserve"> servicios</w:t>
      </w:r>
      <w:r>
        <w:rPr>
          <w:rFonts w:ascii="Arial" w:eastAsia="Times New Roman" w:hAnsi="Arial" w:cs="Arial"/>
          <w:sz w:val="22"/>
          <w:szCs w:val="22"/>
          <w:lang w:val="es-ES"/>
        </w:rPr>
        <w:t>»</w:t>
      </w:r>
      <w:r w:rsidRPr="00941F85">
        <w:rPr>
          <w:rFonts w:ascii="Arial" w:eastAsia="Times New Roman" w:hAnsi="Arial" w:cs="Arial"/>
          <w:sz w:val="22"/>
          <w:szCs w:val="22"/>
          <w:lang w:val="es-ES"/>
        </w:rPr>
        <w:t xml:space="preserve">. </w:t>
      </w:r>
    </w:p>
    <w:p w:rsidR="00B20D7D" w:rsidRDefault="00B20D7D" w:rsidP="001419DB">
      <w:pPr>
        <w:ind w:firstLine="720"/>
        <w:jc w:val="both"/>
        <w:rPr>
          <w:rFonts w:ascii="Arial" w:eastAsia="Times New Roman" w:hAnsi="Arial" w:cs="Arial"/>
          <w:spacing w:val="20"/>
          <w:sz w:val="22"/>
          <w:szCs w:val="22"/>
          <w:lang w:val="es-ES"/>
        </w:rPr>
      </w:pPr>
    </w:p>
    <w:p w:rsidR="001B0344" w:rsidRDefault="001B0344" w:rsidP="00497D96">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Dos</w:t>
      </w:r>
      <w:r w:rsidRPr="00717540">
        <w:rPr>
          <w:rFonts w:ascii="Arial" w:eastAsia="Times New Roman" w:hAnsi="Arial" w:cs="Arial"/>
          <w:spacing w:val="20"/>
          <w:sz w:val="22"/>
          <w:szCs w:val="22"/>
          <w:lang w:val="es-ES"/>
        </w:rPr>
        <w:t xml:space="preserve">. Se modifica </w:t>
      </w:r>
      <w:r>
        <w:rPr>
          <w:rFonts w:ascii="Arial" w:eastAsia="Times New Roman" w:hAnsi="Arial" w:cs="Arial"/>
          <w:spacing w:val="20"/>
          <w:sz w:val="22"/>
          <w:szCs w:val="22"/>
          <w:lang w:val="es-ES"/>
        </w:rPr>
        <w:t>el artículo 9, que queda redactado del siguiente modo:</w:t>
      </w:r>
    </w:p>
    <w:p w:rsidR="001B0344" w:rsidRDefault="001B0344" w:rsidP="00497D96">
      <w:pPr>
        <w:ind w:firstLine="720"/>
        <w:jc w:val="both"/>
        <w:rPr>
          <w:rFonts w:ascii="Arial" w:eastAsia="Times New Roman" w:hAnsi="Arial" w:cs="Arial"/>
          <w:spacing w:val="20"/>
          <w:sz w:val="22"/>
          <w:szCs w:val="22"/>
          <w:lang w:val="es-ES"/>
        </w:rPr>
      </w:pPr>
    </w:p>
    <w:p w:rsidR="001B0344" w:rsidRPr="000B344B" w:rsidRDefault="001B0344" w:rsidP="001B0344">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 xml:space="preserve">«Artículo 9. </w:t>
      </w:r>
      <w:r w:rsidRPr="001B0344">
        <w:rPr>
          <w:rFonts w:ascii="Arial" w:eastAsia="Times New Roman" w:hAnsi="Arial" w:cs="Arial"/>
          <w:sz w:val="22"/>
          <w:szCs w:val="22"/>
          <w:lang w:val="es-ES"/>
        </w:rPr>
        <w:t xml:space="preserve">Rehabilitación de edificios de uso residencial en Áreas o Zonas de Rehabilitación Preferente, Integrada o Concertada. 1. A los efectos de lo dispuesto en la letra b) del cuadro contenido en el artículo 5, se entenderá por obras de rehabilitación todas aquellas actuaciones en los edificios que hayan obtenido la calificación de actuación protegida al amparo de lo dispuesto </w:t>
      </w:r>
      <w:r w:rsidRPr="000B344B">
        <w:rPr>
          <w:rFonts w:ascii="Arial" w:eastAsia="Times New Roman" w:hAnsi="Arial" w:cs="Arial"/>
          <w:sz w:val="22"/>
          <w:szCs w:val="22"/>
          <w:lang w:val="es-ES"/>
        </w:rPr>
        <w:t>en la normativa estatal, autonómica o municipal correspondiente.</w:t>
      </w:r>
    </w:p>
    <w:p w:rsidR="001B0344" w:rsidRPr="000B344B" w:rsidRDefault="001B0344" w:rsidP="001B0344">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A los efectos de la tramitación de la bonificación, se solicitará informe de la Empresa Municipal de la Vivienda u organismo a quien competa la gestión de las Áreas o Zonas de Rehabilitación Preferente, Integrada o Concertada, relativo a la adecuación de las obras a los objetivos pretendidos con la declaración de tales Áreas o Zonas como actuación protegible. No obstante, no será preciso dicho informe en el caso de que el solicitante acredite ser beneficiario de las ayudas y subvenciones públicas que a los mismos fines puedan encontrarse establecidas para el fomento y protección de dichas Zonas y Áreas de Rehabilitación, conforme a lo dispuesto en la normativa estatal, autonómica o municipal procedente.</w:t>
      </w:r>
    </w:p>
    <w:p w:rsidR="001B0344" w:rsidRPr="000B344B" w:rsidRDefault="001B0344" w:rsidP="001B0344">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En todo caso, tendrán la consideración de Áreas o Zonas de Rehabilitación Preferente, las Áreas Preferentes de Impulso a la Regeneración Urbana declaradas por el Ayuntamiento de Madrid, siendo exigible, para tener derecho a la bonificación, que la construcción, instalación u obra cuyo beneficio fiscal se solicita tenga concedida la subvención municipal correspondiente, de conformidad con el programa de ayudas públicas aprobado para este tipo de Áreas.</w:t>
      </w:r>
    </w:p>
    <w:p w:rsidR="001B0344" w:rsidRPr="000B344B" w:rsidRDefault="001B0344" w:rsidP="001B0344">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2. En cualquiera de los casos a que se refiere el apartado anterior, si hubiera de reintegrarse el importe de las subvenciones concedidas por incumplimiento de las condiciones establecidas en el programa de ayudas  correspondiente, procederá reclamar, mediante la práctica de la oportuna liquidación, el importe de la bonificación inicialmente concedida».</w:t>
      </w:r>
    </w:p>
    <w:p w:rsidR="001B0344" w:rsidRDefault="001B0344" w:rsidP="00497D96">
      <w:pPr>
        <w:ind w:firstLine="720"/>
        <w:jc w:val="both"/>
        <w:rPr>
          <w:rFonts w:ascii="Arial" w:eastAsia="Times New Roman" w:hAnsi="Arial" w:cs="Arial"/>
          <w:spacing w:val="20"/>
          <w:sz w:val="22"/>
          <w:szCs w:val="22"/>
          <w:lang w:val="es-ES"/>
        </w:rPr>
      </w:pPr>
    </w:p>
    <w:p w:rsidR="001B0344" w:rsidRDefault="001B0344" w:rsidP="00497D96">
      <w:pPr>
        <w:ind w:firstLine="720"/>
        <w:jc w:val="both"/>
        <w:rPr>
          <w:rFonts w:ascii="Arial" w:eastAsia="Times New Roman" w:hAnsi="Arial" w:cs="Arial"/>
          <w:spacing w:val="20"/>
          <w:sz w:val="22"/>
          <w:szCs w:val="22"/>
          <w:lang w:val="es-ES"/>
        </w:rPr>
      </w:pPr>
    </w:p>
    <w:p w:rsidR="00094A05" w:rsidRPr="00850B66" w:rsidRDefault="001B0344" w:rsidP="00497D96">
      <w:pPr>
        <w:ind w:firstLine="720"/>
        <w:jc w:val="both"/>
        <w:rPr>
          <w:rFonts w:ascii="Arial" w:eastAsia="Times New Roman" w:hAnsi="Arial" w:cs="Arial"/>
          <w:spacing w:val="20"/>
          <w:sz w:val="22"/>
          <w:szCs w:val="22"/>
          <w:lang w:val="es-ES"/>
        </w:rPr>
      </w:pPr>
      <w:r w:rsidRPr="00850B66">
        <w:rPr>
          <w:rFonts w:ascii="Arial" w:eastAsia="Times New Roman" w:hAnsi="Arial" w:cs="Arial"/>
          <w:spacing w:val="20"/>
          <w:sz w:val="22"/>
          <w:szCs w:val="22"/>
          <w:lang w:val="es-ES"/>
        </w:rPr>
        <w:t>Tres</w:t>
      </w:r>
      <w:r w:rsidR="002E3D74">
        <w:rPr>
          <w:rFonts w:ascii="Arial" w:eastAsia="Times New Roman" w:hAnsi="Arial" w:cs="Arial"/>
          <w:spacing w:val="20"/>
          <w:sz w:val="22"/>
          <w:szCs w:val="22"/>
          <w:lang w:val="es-ES"/>
        </w:rPr>
        <w:t>. Se modifica</w:t>
      </w:r>
      <w:r w:rsidR="0057606F">
        <w:rPr>
          <w:rFonts w:ascii="Arial" w:eastAsia="Times New Roman" w:hAnsi="Arial" w:cs="Arial"/>
          <w:spacing w:val="20"/>
          <w:sz w:val="22"/>
          <w:szCs w:val="22"/>
          <w:lang w:val="es-ES"/>
        </w:rPr>
        <w:t>n</w:t>
      </w:r>
      <w:r w:rsidR="002E3D74">
        <w:rPr>
          <w:rFonts w:ascii="Arial" w:eastAsia="Times New Roman" w:hAnsi="Arial" w:cs="Arial"/>
          <w:spacing w:val="20"/>
          <w:sz w:val="22"/>
          <w:szCs w:val="22"/>
          <w:lang w:val="es-ES"/>
        </w:rPr>
        <w:t xml:space="preserve"> </w:t>
      </w:r>
      <w:r w:rsidR="00094A05" w:rsidRPr="00850B66">
        <w:rPr>
          <w:rFonts w:ascii="Arial" w:eastAsia="Times New Roman" w:hAnsi="Arial" w:cs="Arial"/>
          <w:spacing w:val="20"/>
          <w:sz w:val="22"/>
          <w:szCs w:val="22"/>
          <w:lang w:val="es-ES"/>
        </w:rPr>
        <w:t>l</w:t>
      </w:r>
      <w:r w:rsidR="002E3D74">
        <w:rPr>
          <w:rFonts w:ascii="Arial" w:eastAsia="Times New Roman" w:hAnsi="Arial" w:cs="Arial"/>
          <w:spacing w:val="20"/>
          <w:sz w:val="22"/>
          <w:szCs w:val="22"/>
          <w:lang w:val="es-ES"/>
        </w:rPr>
        <w:t>os</w:t>
      </w:r>
      <w:r w:rsidR="00094A05" w:rsidRPr="00850B66">
        <w:rPr>
          <w:rFonts w:ascii="Arial" w:eastAsia="Times New Roman" w:hAnsi="Arial" w:cs="Arial"/>
          <w:spacing w:val="20"/>
          <w:sz w:val="22"/>
          <w:szCs w:val="22"/>
          <w:lang w:val="es-ES"/>
        </w:rPr>
        <w:t xml:space="preserve"> </w:t>
      </w:r>
      <w:r w:rsidR="00941F85" w:rsidRPr="00850B66">
        <w:rPr>
          <w:rFonts w:ascii="Arial" w:eastAsia="Times New Roman" w:hAnsi="Arial" w:cs="Arial"/>
          <w:spacing w:val="20"/>
          <w:sz w:val="22"/>
          <w:szCs w:val="22"/>
          <w:lang w:val="es-ES"/>
        </w:rPr>
        <w:t>apartado</w:t>
      </w:r>
      <w:r w:rsidR="002E3D74">
        <w:rPr>
          <w:rFonts w:ascii="Arial" w:eastAsia="Times New Roman" w:hAnsi="Arial" w:cs="Arial"/>
          <w:spacing w:val="20"/>
          <w:sz w:val="22"/>
          <w:szCs w:val="22"/>
          <w:lang w:val="es-ES"/>
        </w:rPr>
        <w:t>s</w:t>
      </w:r>
      <w:r w:rsidR="00941F85" w:rsidRPr="00850B66">
        <w:rPr>
          <w:rFonts w:ascii="Arial" w:eastAsia="Times New Roman" w:hAnsi="Arial" w:cs="Arial"/>
          <w:spacing w:val="20"/>
          <w:sz w:val="22"/>
          <w:szCs w:val="22"/>
          <w:lang w:val="es-ES"/>
        </w:rPr>
        <w:t xml:space="preserve"> </w:t>
      </w:r>
      <w:r w:rsidR="000B344B">
        <w:rPr>
          <w:rFonts w:ascii="Arial" w:eastAsia="Times New Roman" w:hAnsi="Arial" w:cs="Arial"/>
          <w:spacing w:val="20"/>
          <w:sz w:val="22"/>
          <w:szCs w:val="22"/>
          <w:lang w:val="es-ES"/>
        </w:rPr>
        <w:t>1</w:t>
      </w:r>
      <w:r w:rsidR="002E3D74">
        <w:rPr>
          <w:rFonts w:ascii="Arial" w:eastAsia="Times New Roman" w:hAnsi="Arial" w:cs="Arial"/>
          <w:spacing w:val="20"/>
          <w:sz w:val="22"/>
          <w:szCs w:val="22"/>
          <w:lang w:val="es-ES"/>
        </w:rPr>
        <w:t xml:space="preserve"> y </w:t>
      </w:r>
      <w:r w:rsidR="00941F85" w:rsidRPr="00850B66">
        <w:rPr>
          <w:rFonts w:ascii="Arial" w:eastAsia="Times New Roman" w:hAnsi="Arial" w:cs="Arial"/>
          <w:spacing w:val="20"/>
          <w:sz w:val="22"/>
          <w:szCs w:val="22"/>
          <w:lang w:val="es-ES"/>
        </w:rPr>
        <w:t>3 del artículo 13</w:t>
      </w:r>
      <w:r w:rsidR="00094A05" w:rsidRPr="00850B66">
        <w:rPr>
          <w:rFonts w:ascii="Arial" w:eastAsia="Times New Roman" w:hAnsi="Arial" w:cs="Arial"/>
          <w:spacing w:val="20"/>
          <w:sz w:val="22"/>
          <w:szCs w:val="22"/>
          <w:lang w:val="es-ES"/>
        </w:rPr>
        <w:t>, que queda</w:t>
      </w:r>
      <w:r w:rsidR="002E3D74">
        <w:rPr>
          <w:rFonts w:ascii="Arial" w:eastAsia="Times New Roman" w:hAnsi="Arial" w:cs="Arial"/>
          <w:spacing w:val="20"/>
          <w:sz w:val="22"/>
          <w:szCs w:val="22"/>
          <w:lang w:val="es-ES"/>
        </w:rPr>
        <w:t>n</w:t>
      </w:r>
      <w:r w:rsidR="00094A05" w:rsidRPr="00850B66">
        <w:rPr>
          <w:rFonts w:ascii="Arial" w:eastAsia="Times New Roman" w:hAnsi="Arial" w:cs="Arial"/>
          <w:spacing w:val="20"/>
          <w:sz w:val="22"/>
          <w:szCs w:val="22"/>
          <w:lang w:val="es-ES"/>
        </w:rPr>
        <w:t xml:space="preserve"> redactado</w:t>
      </w:r>
      <w:r w:rsidR="000B344B">
        <w:rPr>
          <w:rFonts w:ascii="Arial" w:eastAsia="Times New Roman" w:hAnsi="Arial" w:cs="Arial"/>
          <w:spacing w:val="20"/>
          <w:sz w:val="22"/>
          <w:szCs w:val="22"/>
          <w:lang w:val="es-ES"/>
        </w:rPr>
        <w:t>s</w:t>
      </w:r>
      <w:r w:rsidR="00094A05" w:rsidRPr="00850B66">
        <w:rPr>
          <w:rFonts w:ascii="Arial" w:eastAsia="Times New Roman" w:hAnsi="Arial" w:cs="Arial"/>
          <w:spacing w:val="20"/>
          <w:sz w:val="22"/>
          <w:szCs w:val="22"/>
          <w:lang w:val="es-ES"/>
        </w:rPr>
        <w:t xml:space="preserve"> del siguiente modo:</w:t>
      </w:r>
    </w:p>
    <w:p w:rsidR="00094A05" w:rsidRPr="001B0344" w:rsidRDefault="00094A05" w:rsidP="00497D96">
      <w:pPr>
        <w:ind w:firstLine="720"/>
        <w:jc w:val="both"/>
        <w:rPr>
          <w:rFonts w:ascii="Arial" w:eastAsia="Times New Roman" w:hAnsi="Arial" w:cs="Arial"/>
          <w:spacing w:val="20"/>
          <w:sz w:val="22"/>
          <w:szCs w:val="22"/>
          <w:highlight w:val="yellow"/>
          <w:lang w:val="es-ES"/>
        </w:rPr>
      </w:pPr>
    </w:p>
    <w:p w:rsidR="000B344B" w:rsidRPr="000B344B" w:rsidRDefault="006805C3" w:rsidP="000B344B">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w:t>
      </w:r>
      <w:r w:rsidR="000B344B" w:rsidRPr="000B344B">
        <w:rPr>
          <w:rFonts w:ascii="Arial" w:eastAsia="Times New Roman" w:hAnsi="Arial" w:cs="Arial"/>
          <w:sz w:val="22"/>
          <w:szCs w:val="22"/>
          <w:lang w:val="es-ES"/>
        </w:rPr>
        <w:t>Art</w:t>
      </w:r>
      <w:r w:rsidR="000B344B">
        <w:rPr>
          <w:rFonts w:ascii="Arial" w:eastAsia="Times New Roman" w:hAnsi="Arial" w:cs="Arial"/>
          <w:sz w:val="22"/>
          <w:szCs w:val="22"/>
          <w:lang w:val="es-ES"/>
        </w:rPr>
        <w:t>ículo 13.</w:t>
      </w:r>
      <w:r w:rsidR="000B344B" w:rsidRPr="000B344B">
        <w:rPr>
          <w:rFonts w:ascii="Arial" w:eastAsia="Times New Roman" w:hAnsi="Arial" w:cs="Arial"/>
          <w:sz w:val="22"/>
          <w:szCs w:val="22"/>
          <w:lang w:val="es-ES"/>
        </w:rPr>
        <w:t xml:space="preserve"> Acceso y habitabilidad de las personas en situación de discapacidad. 1. Gozarán de una bonificación del 90% sobre la cuota las construcciones, instalaciones u obras necesarias para el acceso y habitabilidad de las personas en situación de discapacidad que se realicen en viviendas y edificios, siempre que se acredite la necesidad de dichas obras en los términos del apartado siguiente.</w:t>
      </w:r>
    </w:p>
    <w:p w:rsidR="000B344B" w:rsidRPr="001B0344" w:rsidRDefault="000B344B" w:rsidP="000B344B">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lastRenderedPageBreak/>
        <w:t xml:space="preserve">A los efectos de esta bonificación se entenderá por construcciones, instalaciones u obras necesarias para el acceso y habitabilidad de las personas en situación de discapacidad, aquellas que impliquen una reforma del interior de una vivienda para su adecuación a la discapacidad de cualesquiera personas que residan habitualmente en la misma. Igualmente comprenderán la modificación de los elementos comunes del edificio que sirvan de paso necesario entre la finca urbana y la vía pública, tales como escaleras, ascensores, pasillos, portales o cualquier elemento arquitectónico, o las necesarias para la aplicación de dispositivos electrónicos que sirvan para superar barreras de comunicación sensorial o de promoción de su seguridad. </w:t>
      </w:r>
    </w:p>
    <w:p w:rsidR="00094A05" w:rsidRDefault="000B344B" w:rsidP="00941F85">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La bonificación no alcanzará a las construcciones, instalaciones u obras que se realicen en inmuebles que por prescripción normativa deban estar adaptados o deban adaptarse obligatoriamente</w:t>
      </w:r>
      <w:r w:rsidR="006805C3" w:rsidRPr="000B344B">
        <w:rPr>
          <w:rFonts w:ascii="Arial" w:eastAsia="Times New Roman" w:hAnsi="Arial" w:cs="Arial"/>
          <w:sz w:val="22"/>
          <w:szCs w:val="22"/>
          <w:lang w:val="es-ES"/>
        </w:rPr>
        <w:t>»</w:t>
      </w:r>
      <w:r w:rsidR="00094A05" w:rsidRPr="000B344B">
        <w:rPr>
          <w:rFonts w:ascii="Arial" w:eastAsia="Times New Roman" w:hAnsi="Arial" w:cs="Arial"/>
          <w:sz w:val="22"/>
          <w:szCs w:val="22"/>
          <w:lang w:val="es-ES"/>
        </w:rPr>
        <w:t>.</w:t>
      </w:r>
    </w:p>
    <w:p w:rsidR="000B344B" w:rsidRDefault="000B344B" w:rsidP="00941F85">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w:t>
      </w:r>
      <w:r>
        <w:rPr>
          <w:rFonts w:ascii="Arial" w:eastAsia="Times New Roman" w:hAnsi="Arial" w:cs="Arial"/>
          <w:sz w:val="22"/>
          <w:szCs w:val="22"/>
          <w:lang w:val="es-ES"/>
        </w:rPr>
        <w:t xml:space="preserve">3. </w:t>
      </w:r>
      <w:r w:rsidRPr="000B344B">
        <w:rPr>
          <w:rFonts w:ascii="Arial" w:eastAsia="Times New Roman" w:hAnsi="Arial" w:cs="Arial"/>
          <w:sz w:val="22"/>
          <w:szCs w:val="22"/>
          <w:lang w:val="es-ES"/>
        </w:rPr>
        <w:t>A efectos de esta bonificación tendrán la consideración de personas en situación de discapacidad aquellas que tengan reconocido un grado de discapacidad igual o superior al 33 por ciento, lo que deberá acreditarse mediante documento expedido por el órgano competente. No obstante, se equipara a dicho grado de discapacidad a los pensionistas de la Seguridad Social que tengan reconocida una pensión de incapacidad permanente total, absoluta o gran invalidez.</w:t>
      </w:r>
    </w:p>
    <w:p w:rsidR="000B344B" w:rsidRPr="00E96B76" w:rsidRDefault="000B344B" w:rsidP="00941F85">
      <w:pPr>
        <w:ind w:left="720" w:firstLine="720"/>
        <w:jc w:val="both"/>
        <w:rPr>
          <w:rFonts w:ascii="Arial" w:eastAsia="Times New Roman" w:hAnsi="Arial" w:cs="Arial"/>
          <w:sz w:val="22"/>
          <w:szCs w:val="22"/>
          <w:lang w:val="es-ES"/>
        </w:rPr>
      </w:pPr>
      <w:r w:rsidRPr="000B344B">
        <w:rPr>
          <w:rFonts w:ascii="Arial" w:eastAsia="Times New Roman" w:hAnsi="Arial" w:cs="Arial"/>
          <w:sz w:val="22"/>
          <w:szCs w:val="22"/>
          <w:lang w:val="es-ES"/>
        </w:rPr>
        <w:t xml:space="preserve">Se equiparan a las personas en situación de discapacidad, las personas mayores de setenta años, sin que sea necesario que acrediten su discapacidad  con el documento expedido por el órgano competente, </w:t>
      </w:r>
      <w:r w:rsidRPr="00E96B76">
        <w:rPr>
          <w:rFonts w:ascii="Arial" w:eastAsia="Times New Roman" w:hAnsi="Arial" w:cs="Arial"/>
          <w:sz w:val="22"/>
          <w:szCs w:val="22"/>
          <w:lang w:val="es-ES"/>
        </w:rPr>
        <w:t>cuando las obras afecten a los elementos comunes del edificio que sirvan de paso necesario entre la vivienda y la vía pública, tales como portales, ascensores, rampas o cualquier otro elemento arquitectónico».</w:t>
      </w:r>
    </w:p>
    <w:p w:rsidR="000B344B" w:rsidRPr="00E96B76" w:rsidRDefault="000B344B" w:rsidP="00941F85">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 </w:t>
      </w:r>
    </w:p>
    <w:p w:rsidR="00094A05" w:rsidRPr="00E96B76" w:rsidRDefault="00094A05" w:rsidP="00497D96">
      <w:pPr>
        <w:ind w:firstLine="720"/>
        <w:jc w:val="both"/>
        <w:rPr>
          <w:rFonts w:ascii="Arial" w:eastAsia="Times New Roman" w:hAnsi="Arial" w:cs="Arial"/>
          <w:spacing w:val="20"/>
          <w:sz w:val="22"/>
          <w:szCs w:val="22"/>
          <w:lang w:val="es-ES"/>
        </w:rPr>
      </w:pPr>
    </w:p>
    <w:p w:rsidR="00094A05" w:rsidRPr="00E96B76" w:rsidRDefault="00850B66" w:rsidP="00497D96">
      <w:pPr>
        <w:ind w:firstLine="720"/>
        <w:jc w:val="both"/>
        <w:rPr>
          <w:rFonts w:ascii="Arial" w:eastAsia="Times New Roman" w:hAnsi="Arial" w:cs="Arial"/>
          <w:spacing w:val="20"/>
          <w:sz w:val="22"/>
          <w:szCs w:val="22"/>
          <w:lang w:val="es-ES"/>
        </w:rPr>
      </w:pPr>
      <w:r w:rsidRPr="00E96B76">
        <w:rPr>
          <w:rFonts w:ascii="Arial" w:eastAsia="Times New Roman" w:hAnsi="Arial" w:cs="Arial"/>
          <w:spacing w:val="20"/>
          <w:sz w:val="22"/>
          <w:szCs w:val="22"/>
          <w:lang w:val="es-ES"/>
        </w:rPr>
        <w:t>Cuatro</w:t>
      </w:r>
      <w:r w:rsidR="00094A05" w:rsidRPr="00E96B76">
        <w:rPr>
          <w:rFonts w:ascii="Arial" w:eastAsia="Times New Roman" w:hAnsi="Arial" w:cs="Arial"/>
          <w:spacing w:val="20"/>
          <w:sz w:val="22"/>
          <w:szCs w:val="22"/>
          <w:lang w:val="es-ES"/>
        </w:rPr>
        <w:t xml:space="preserve">. Se </w:t>
      </w:r>
      <w:r w:rsidR="00B77915" w:rsidRPr="00E96B76">
        <w:rPr>
          <w:rFonts w:ascii="Arial" w:eastAsia="Times New Roman" w:hAnsi="Arial" w:cs="Arial"/>
          <w:spacing w:val="20"/>
          <w:sz w:val="22"/>
          <w:szCs w:val="22"/>
          <w:lang w:val="es-ES"/>
        </w:rPr>
        <w:t xml:space="preserve">suprime la letra d) del apartado 2 del artículo 16 y se </w:t>
      </w:r>
      <w:r w:rsidR="00DB07C9" w:rsidRPr="00E96B76">
        <w:rPr>
          <w:rFonts w:ascii="Arial" w:eastAsia="Times New Roman" w:hAnsi="Arial" w:cs="Arial"/>
          <w:spacing w:val="20"/>
          <w:sz w:val="22"/>
          <w:szCs w:val="22"/>
          <w:lang w:val="es-ES"/>
        </w:rPr>
        <w:t xml:space="preserve">modifican </w:t>
      </w:r>
      <w:r w:rsidR="00B77915" w:rsidRPr="00E96B76">
        <w:rPr>
          <w:rFonts w:ascii="Arial" w:eastAsia="Times New Roman" w:hAnsi="Arial" w:cs="Arial"/>
          <w:spacing w:val="20"/>
          <w:sz w:val="22"/>
          <w:szCs w:val="22"/>
          <w:lang w:val="es-ES"/>
        </w:rPr>
        <w:t>los apartados 1</w:t>
      </w:r>
      <w:r w:rsidR="00DB07C9" w:rsidRPr="00E96B76">
        <w:rPr>
          <w:rFonts w:ascii="Arial" w:eastAsia="Times New Roman" w:hAnsi="Arial" w:cs="Arial"/>
          <w:spacing w:val="20"/>
          <w:sz w:val="22"/>
          <w:szCs w:val="22"/>
          <w:lang w:val="es-ES"/>
        </w:rPr>
        <w:t>,</w:t>
      </w:r>
      <w:r w:rsidR="00B77915" w:rsidRPr="00E96B76">
        <w:rPr>
          <w:rFonts w:ascii="Arial" w:eastAsia="Times New Roman" w:hAnsi="Arial" w:cs="Arial"/>
          <w:spacing w:val="20"/>
          <w:sz w:val="22"/>
          <w:szCs w:val="22"/>
          <w:lang w:val="es-ES"/>
        </w:rPr>
        <w:t xml:space="preserve"> </w:t>
      </w:r>
      <w:r w:rsidR="0052454C" w:rsidRPr="00E96B76">
        <w:rPr>
          <w:rFonts w:ascii="Arial" w:eastAsia="Times New Roman" w:hAnsi="Arial" w:cs="Arial"/>
          <w:spacing w:val="20"/>
          <w:sz w:val="22"/>
          <w:szCs w:val="22"/>
          <w:lang w:val="es-ES"/>
        </w:rPr>
        <w:t>4 y 7 de</w:t>
      </w:r>
      <w:r w:rsidR="00B77915" w:rsidRPr="00E96B76">
        <w:rPr>
          <w:rFonts w:ascii="Arial" w:eastAsia="Times New Roman" w:hAnsi="Arial" w:cs="Arial"/>
          <w:spacing w:val="20"/>
          <w:sz w:val="22"/>
          <w:szCs w:val="22"/>
          <w:lang w:val="es-ES"/>
        </w:rPr>
        <w:t xml:space="preserve"> dicho </w:t>
      </w:r>
      <w:r w:rsidR="00DB07C9" w:rsidRPr="00E96B76">
        <w:rPr>
          <w:rFonts w:ascii="Arial" w:eastAsia="Times New Roman" w:hAnsi="Arial" w:cs="Arial"/>
          <w:spacing w:val="20"/>
          <w:sz w:val="22"/>
          <w:szCs w:val="22"/>
          <w:lang w:val="es-ES"/>
        </w:rPr>
        <w:t>artículo</w:t>
      </w:r>
      <w:r w:rsidR="0052454C" w:rsidRPr="00E96B76">
        <w:rPr>
          <w:rFonts w:ascii="Arial" w:eastAsia="Times New Roman" w:hAnsi="Arial" w:cs="Arial"/>
          <w:spacing w:val="20"/>
          <w:sz w:val="22"/>
          <w:szCs w:val="22"/>
          <w:lang w:val="es-ES"/>
        </w:rPr>
        <w:t>, que quedan redactados del siguiente modo:</w:t>
      </w:r>
    </w:p>
    <w:p w:rsidR="0052454C" w:rsidRPr="00E96B76" w:rsidRDefault="0052454C" w:rsidP="0052454C">
      <w:pPr>
        <w:ind w:firstLine="720"/>
        <w:jc w:val="both"/>
        <w:rPr>
          <w:rFonts w:ascii="Arial" w:eastAsia="Times New Roman" w:hAnsi="Arial" w:cs="Arial"/>
          <w:spacing w:val="20"/>
          <w:sz w:val="22"/>
          <w:szCs w:val="22"/>
          <w:lang w:val="es-ES"/>
        </w:rPr>
      </w:pPr>
    </w:p>
    <w:p w:rsidR="00DB07C9" w:rsidRPr="00E96B76" w:rsidRDefault="0052454C" w:rsidP="00DB07C9">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«Artículo 16. Procedimiento. </w:t>
      </w:r>
      <w:r w:rsidR="00B77915" w:rsidRPr="00E96B76">
        <w:rPr>
          <w:rFonts w:ascii="Arial" w:eastAsia="Times New Roman" w:hAnsi="Arial" w:cs="Arial"/>
          <w:sz w:val="22"/>
          <w:szCs w:val="22"/>
          <w:lang w:val="es-ES"/>
        </w:rPr>
        <w:t xml:space="preserve">1. </w:t>
      </w:r>
      <w:r w:rsidR="00DB07C9" w:rsidRPr="00E96B76">
        <w:rPr>
          <w:rFonts w:ascii="Arial" w:eastAsia="Times New Roman" w:hAnsi="Arial" w:cs="Arial"/>
          <w:sz w:val="22"/>
          <w:szCs w:val="22"/>
          <w:lang w:val="es-ES"/>
        </w:rPr>
        <w:t>Carácter rogado. Para gozar de las bonificaciones, será necesario que se solicite por el sujeto pasivo, lo que deberá efectuarse en el plazo de dos meses desde la solicitud de la licencia o la presentación de la declaración responsable o comunicación previa.</w:t>
      </w:r>
    </w:p>
    <w:p w:rsidR="00DB07C9" w:rsidRPr="00E96B76" w:rsidRDefault="00DB07C9" w:rsidP="00DB07C9">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La solicitud se entenderá, en todo caso, realizada cuando el sujeto pasivo practique la autoliquidación del impuesto deduciéndose el importe de la bonificación».</w:t>
      </w:r>
    </w:p>
    <w:p w:rsidR="0052454C" w:rsidRPr="00E96B76" w:rsidRDefault="00DB07C9" w:rsidP="00DB07C9">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w:t>
      </w:r>
      <w:r w:rsidR="0052454C" w:rsidRPr="00E96B76">
        <w:rPr>
          <w:rFonts w:ascii="Arial" w:eastAsia="Times New Roman" w:hAnsi="Arial" w:cs="Arial"/>
          <w:sz w:val="22"/>
          <w:szCs w:val="22"/>
          <w:lang w:val="es-ES"/>
        </w:rPr>
        <w:t>2. A la solicitud deberá acompañarse la siguiente documentación:</w:t>
      </w:r>
    </w:p>
    <w:p w:rsidR="00DB07C9" w:rsidRPr="00E96B76" w:rsidRDefault="0052454C" w:rsidP="0052454C">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a) </w:t>
      </w:r>
      <w:r w:rsidR="00DB07C9" w:rsidRPr="00E96B76">
        <w:rPr>
          <w:rFonts w:ascii="Arial" w:eastAsia="Times New Roman" w:hAnsi="Arial" w:cs="Arial"/>
          <w:sz w:val="22"/>
          <w:szCs w:val="22"/>
          <w:lang w:val="es-ES"/>
        </w:rPr>
        <w:t>Aquella que justifique la pertinencia del beneficio fiscal.</w:t>
      </w:r>
    </w:p>
    <w:p w:rsidR="00DB07C9" w:rsidRPr="00E96B76" w:rsidRDefault="0052454C" w:rsidP="0052454C">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b) </w:t>
      </w:r>
      <w:r w:rsidR="00DB07C9" w:rsidRPr="00E96B76">
        <w:rPr>
          <w:rFonts w:ascii="Arial" w:eastAsia="Times New Roman" w:hAnsi="Arial" w:cs="Arial"/>
          <w:sz w:val="22"/>
          <w:szCs w:val="22"/>
          <w:lang w:val="es-ES"/>
        </w:rPr>
        <w:t>Identificación de la licencia de obras o urbanística, declaración responsable o comunicación previa o, en su caso, de la orden de ejecución que ampare la realización de las construcciones, instalaciones y obras.</w:t>
      </w:r>
    </w:p>
    <w:p w:rsidR="0052454C" w:rsidRPr="00E96B76" w:rsidRDefault="0052454C" w:rsidP="0052454C">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c) </w:t>
      </w:r>
      <w:r w:rsidR="00DB07C9" w:rsidRPr="00E96B76">
        <w:rPr>
          <w:rFonts w:ascii="Arial" w:eastAsia="Times New Roman" w:hAnsi="Arial" w:cs="Arial"/>
          <w:sz w:val="22"/>
          <w:szCs w:val="22"/>
          <w:lang w:val="es-ES"/>
        </w:rPr>
        <w:t>Presupuesto desglosado de las construcciones, instalaciones u obras o de aquella parte de las mismas para las que se insta el beneficio fiscal</w:t>
      </w:r>
      <w:r w:rsidRPr="00E96B76">
        <w:rPr>
          <w:rFonts w:ascii="Arial" w:eastAsia="Times New Roman" w:hAnsi="Arial" w:cs="Arial"/>
          <w:sz w:val="22"/>
          <w:szCs w:val="22"/>
          <w:lang w:val="es-ES"/>
        </w:rPr>
        <w:t>».</w:t>
      </w:r>
    </w:p>
    <w:p w:rsidR="00DB07C9" w:rsidRPr="00DB07C9" w:rsidRDefault="0052454C" w:rsidP="0052454C">
      <w:pPr>
        <w:ind w:left="720" w:firstLine="720"/>
        <w:jc w:val="both"/>
        <w:rPr>
          <w:rFonts w:ascii="Arial" w:eastAsia="Times New Roman" w:hAnsi="Arial" w:cs="Arial"/>
          <w:sz w:val="22"/>
          <w:szCs w:val="22"/>
          <w:lang w:val="es-ES"/>
        </w:rPr>
      </w:pPr>
      <w:r w:rsidRPr="00E96B76">
        <w:rPr>
          <w:rFonts w:ascii="Arial" w:eastAsia="Times New Roman" w:hAnsi="Arial" w:cs="Arial"/>
          <w:sz w:val="22"/>
          <w:szCs w:val="22"/>
          <w:lang w:val="es-ES"/>
        </w:rPr>
        <w:t xml:space="preserve">«4. </w:t>
      </w:r>
      <w:r w:rsidR="00DB07C9" w:rsidRPr="00E96B76">
        <w:rPr>
          <w:rFonts w:ascii="Arial" w:eastAsia="Times New Roman" w:hAnsi="Arial" w:cs="Arial"/>
          <w:sz w:val="22"/>
          <w:szCs w:val="22"/>
          <w:lang w:val="es-ES"/>
        </w:rPr>
        <w:t>Si la solicitud de bonificación no reuniera los requisitos indicados o estos fueran insuficientes para la adopción de la resolución que proceda</w:t>
      </w:r>
      <w:r w:rsidR="00DB07C9" w:rsidRPr="00DB07C9">
        <w:rPr>
          <w:rFonts w:ascii="Arial" w:eastAsia="Times New Roman" w:hAnsi="Arial" w:cs="Arial"/>
          <w:sz w:val="22"/>
          <w:szCs w:val="22"/>
          <w:lang w:val="es-ES"/>
        </w:rPr>
        <w:t xml:space="preserve">, se requerirá al solicitante para que en el plazo de treinta días subsane la falta o acompañe la documentación preceptiva, con indicación de que si así no lo hiciera, se le tendrá por desistido de su solicitud y se procederá al archivo, sin más trámite, de las actuaciones, en los términos del artículo 89 del Reglamento General de las actuaciones y los procedimientos de gestión e inspección tributaria y de desarrollo de las normas comunes de los procedimientos de aplicación de los tributos, aprobado por  Real Decreto 1065/2007, de 27 de julio. </w:t>
      </w:r>
    </w:p>
    <w:p w:rsidR="0052454C" w:rsidRPr="00DB07C9" w:rsidRDefault="00DB07C9" w:rsidP="0052454C">
      <w:pPr>
        <w:ind w:left="720" w:firstLine="720"/>
        <w:jc w:val="both"/>
        <w:rPr>
          <w:rFonts w:ascii="Arial" w:eastAsia="Times New Roman" w:hAnsi="Arial" w:cs="Arial"/>
          <w:sz w:val="22"/>
          <w:szCs w:val="22"/>
          <w:lang w:val="es-ES"/>
        </w:rPr>
      </w:pPr>
      <w:r w:rsidRPr="00DB07C9">
        <w:rPr>
          <w:rFonts w:ascii="Arial" w:eastAsia="Times New Roman" w:hAnsi="Arial" w:cs="Arial"/>
          <w:sz w:val="22"/>
          <w:szCs w:val="22"/>
          <w:lang w:val="es-ES"/>
        </w:rPr>
        <w:lastRenderedPageBreak/>
        <w:t>En este caso, se procederá, por los órganos de gestión del impuesto, en su caso, a practicar liquidación provisional por el importe de la bonificación indebidamente aplicada y con los intereses y recargos pertinentes, sin perjuicio de las sanciones a que hubiere lugar si se apreciase la existencia de infracción tributaria</w:t>
      </w:r>
      <w:r w:rsidR="0052454C" w:rsidRPr="00DB07C9">
        <w:rPr>
          <w:rFonts w:ascii="Arial" w:eastAsia="Times New Roman" w:hAnsi="Arial" w:cs="Arial"/>
          <w:sz w:val="22"/>
          <w:szCs w:val="22"/>
          <w:lang w:val="es-ES"/>
        </w:rPr>
        <w:t>».</w:t>
      </w:r>
    </w:p>
    <w:p w:rsidR="00DB07C9" w:rsidRPr="00DB07C9" w:rsidRDefault="0052454C" w:rsidP="0052454C">
      <w:pPr>
        <w:ind w:left="720" w:firstLine="720"/>
        <w:jc w:val="both"/>
        <w:rPr>
          <w:rFonts w:ascii="Arial" w:eastAsia="Times New Roman" w:hAnsi="Arial" w:cs="Arial"/>
          <w:sz w:val="22"/>
          <w:szCs w:val="22"/>
          <w:lang w:val="es-ES"/>
        </w:rPr>
      </w:pPr>
      <w:r w:rsidRPr="00DB07C9">
        <w:rPr>
          <w:rFonts w:ascii="Arial" w:eastAsia="Times New Roman" w:hAnsi="Arial" w:cs="Arial"/>
          <w:sz w:val="22"/>
          <w:szCs w:val="22"/>
          <w:lang w:val="es-ES"/>
        </w:rPr>
        <w:t xml:space="preserve">«7. </w:t>
      </w:r>
      <w:r w:rsidR="00DB07C9" w:rsidRPr="00DB07C9">
        <w:rPr>
          <w:rFonts w:ascii="Arial" w:eastAsia="Times New Roman" w:hAnsi="Arial" w:cs="Arial"/>
          <w:sz w:val="22"/>
          <w:szCs w:val="22"/>
          <w:lang w:val="es-ES"/>
        </w:rPr>
        <w:t>No procederá la concesión de bonificación alguna para aquellas construcciones, instalaciones u obras respecto de las que no se haya solicitado el beneficio fiscal en el plazo establecido en el apartado 1 de este artículo.</w:t>
      </w:r>
    </w:p>
    <w:p w:rsidR="0052454C" w:rsidRPr="00DB07C9" w:rsidRDefault="00DB07C9" w:rsidP="0052454C">
      <w:pPr>
        <w:ind w:left="720" w:firstLine="720"/>
        <w:jc w:val="both"/>
        <w:rPr>
          <w:rFonts w:ascii="Arial" w:eastAsia="Times New Roman" w:hAnsi="Arial" w:cs="Arial"/>
          <w:sz w:val="22"/>
          <w:szCs w:val="22"/>
          <w:lang w:val="es-ES"/>
        </w:rPr>
      </w:pPr>
      <w:r w:rsidRPr="00DB07C9">
        <w:rPr>
          <w:rFonts w:ascii="Arial" w:eastAsia="Times New Roman" w:hAnsi="Arial" w:cs="Arial"/>
          <w:sz w:val="22"/>
          <w:szCs w:val="22"/>
          <w:lang w:val="es-ES"/>
        </w:rPr>
        <w:t>No se concederán, tampoco, bonificaciones para aquellas construcciones, instalaciones u obras que en el momento de su realización  no dispongan de la correspondiente licencia, declaración responsable o comunicación previa</w:t>
      </w:r>
      <w:r w:rsidR="0052454C" w:rsidRPr="00DB07C9">
        <w:rPr>
          <w:rFonts w:ascii="Arial" w:eastAsia="Times New Roman" w:hAnsi="Arial" w:cs="Arial"/>
          <w:sz w:val="22"/>
          <w:szCs w:val="22"/>
          <w:lang w:val="es-ES"/>
        </w:rPr>
        <w:t>».</w:t>
      </w:r>
    </w:p>
    <w:p w:rsidR="0052454C" w:rsidRPr="001B0344" w:rsidRDefault="0052454C" w:rsidP="00497D96">
      <w:pPr>
        <w:ind w:firstLine="720"/>
        <w:jc w:val="both"/>
        <w:rPr>
          <w:rFonts w:ascii="Arial" w:eastAsia="Times New Roman" w:hAnsi="Arial" w:cs="Arial"/>
          <w:spacing w:val="20"/>
          <w:sz w:val="22"/>
          <w:szCs w:val="22"/>
          <w:highlight w:val="yellow"/>
          <w:lang w:val="es-ES"/>
        </w:rPr>
      </w:pPr>
    </w:p>
    <w:p w:rsidR="0052454C" w:rsidRPr="009B2DBB" w:rsidRDefault="009B2DBB" w:rsidP="00497D96">
      <w:pPr>
        <w:ind w:firstLine="720"/>
        <w:jc w:val="both"/>
        <w:rPr>
          <w:rFonts w:ascii="Arial" w:eastAsia="Times New Roman" w:hAnsi="Arial" w:cs="Arial"/>
          <w:spacing w:val="20"/>
          <w:sz w:val="22"/>
          <w:szCs w:val="22"/>
          <w:lang w:val="es-ES"/>
        </w:rPr>
      </w:pPr>
      <w:r w:rsidRPr="009B2DBB">
        <w:rPr>
          <w:rFonts w:ascii="Arial" w:eastAsia="Times New Roman" w:hAnsi="Arial" w:cs="Arial"/>
          <w:spacing w:val="20"/>
          <w:sz w:val="22"/>
          <w:szCs w:val="22"/>
          <w:lang w:val="es-ES"/>
        </w:rPr>
        <w:t>Cinco</w:t>
      </w:r>
      <w:r w:rsidR="0052454C" w:rsidRPr="009B2DBB">
        <w:rPr>
          <w:rFonts w:ascii="Arial" w:eastAsia="Times New Roman" w:hAnsi="Arial" w:cs="Arial"/>
          <w:spacing w:val="20"/>
          <w:sz w:val="22"/>
          <w:szCs w:val="22"/>
          <w:lang w:val="es-ES"/>
        </w:rPr>
        <w:t>. Se modifica el artículo 18, que queda redactado del siguiente modo:</w:t>
      </w:r>
    </w:p>
    <w:p w:rsidR="0052454C" w:rsidRPr="001B0344" w:rsidRDefault="0052454C" w:rsidP="00497D96">
      <w:pPr>
        <w:ind w:firstLine="720"/>
        <w:jc w:val="both"/>
        <w:rPr>
          <w:rFonts w:ascii="Arial" w:eastAsia="Times New Roman" w:hAnsi="Arial" w:cs="Arial"/>
          <w:spacing w:val="20"/>
          <w:sz w:val="22"/>
          <w:szCs w:val="22"/>
          <w:highlight w:val="yellow"/>
          <w:lang w:val="es-ES"/>
        </w:rPr>
      </w:pPr>
    </w:p>
    <w:p w:rsidR="00FE0D5E" w:rsidRDefault="0052454C" w:rsidP="0052454C">
      <w:pPr>
        <w:ind w:left="720" w:firstLine="720"/>
        <w:jc w:val="both"/>
        <w:rPr>
          <w:rFonts w:ascii="Arial" w:eastAsia="Times New Roman" w:hAnsi="Arial" w:cs="Arial"/>
          <w:sz w:val="22"/>
          <w:szCs w:val="22"/>
          <w:lang w:val="es-ES"/>
        </w:rPr>
      </w:pPr>
      <w:r w:rsidRPr="00FE0D5E">
        <w:rPr>
          <w:rFonts w:ascii="Arial" w:eastAsia="Times New Roman" w:hAnsi="Arial" w:cs="Arial"/>
          <w:sz w:val="22"/>
          <w:szCs w:val="22"/>
          <w:lang w:val="es-ES"/>
        </w:rPr>
        <w:t xml:space="preserve">«Artículo 18. </w:t>
      </w:r>
      <w:r w:rsidR="00FE0D5E" w:rsidRPr="00FE0D5E">
        <w:rPr>
          <w:rFonts w:ascii="Arial" w:eastAsia="Times New Roman" w:hAnsi="Arial" w:cs="Arial"/>
          <w:sz w:val="22"/>
          <w:szCs w:val="22"/>
          <w:lang w:val="es-ES"/>
        </w:rPr>
        <w:t>La base imponible del impuesto está constituida por el coste real y efectivo de la construcción, instalación u obra, entendiéndose por coste real y efectivo, a los efectos del impuesto, el coste de ejecución material de aquélla.</w:t>
      </w:r>
    </w:p>
    <w:p w:rsidR="0052454C" w:rsidRPr="00FE0D5E" w:rsidRDefault="00FE0D5E" w:rsidP="00FE0D5E">
      <w:pPr>
        <w:ind w:left="720" w:firstLine="720"/>
        <w:jc w:val="both"/>
        <w:rPr>
          <w:rFonts w:ascii="Arial" w:eastAsia="Times New Roman" w:hAnsi="Arial" w:cs="Arial"/>
          <w:sz w:val="22"/>
          <w:szCs w:val="22"/>
          <w:lang w:val="es-ES"/>
        </w:rPr>
      </w:pPr>
      <w:r w:rsidRPr="00FE0D5E">
        <w:rPr>
          <w:rFonts w:ascii="Arial" w:eastAsia="Times New Roman" w:hAnsi="Arial" w:cs="Arial"/>
          <w:sz w:val="22"/>
          <w:szCs w:val="22"/>
          <w:lang w:val="es-ES"/>
        </w:rPr>
        <w:t>No forman parte de la base imponible el Impuesto sobre el Valor Añadido y demás impuestos análogos propios de regímenes especiales, las tasas, los precios públicos y demás prestaciones patrimoniales de carácter público local relacionadas, en su caso, con la construcción, instalación u obra, ni tampoco los honorarios profesionales, el coste de ejecución de las partidas relativas a la seguridad y salud durante la ejecución de las obras, el beneficio empresarial del contratista, ni cualquier otro concepto que no integre, estrictamente, el coste de ejecución material</w:t>
      </w:r>
      <w:r w:rsidR="0052454C" w:rsidRPr="00FE0D5E">
        <w:rPr>
          <w:rFonts w:ascii="Arial" w:eastAsia="Times New Roman" w:hAnsi="Arial" w:cs="Arial"/>
          <w:sz w:val="22"/>
          <w:szCs w:val="22"/>
          <w:lang w:val="es-ES"/>
        </w:rPr>
        <w:t>».</w:t>
      </w:r>
    </w:p>
    <w:p w:rsidR="00A73928" w:rsidRPr="001B0344" w:rsidRDefault="00A73928" w:rsidP="00A73928">
      <w:pPr>
        <w:ind w:firstLine="720"/>
        <w:jc w:val="both"/>
        <w:rPr>
          <w:rFonts w:ascii="Arial" w:eastAsia="Times New Roman" w:hAnsi="Arial" w:cs="Arial"/>
          <w:spacing w:val="20"/>
          <w:sz w:val="22"/>
          <w:szCs w:val="22"/>
          <w:highlight w:val="yellow"/>
          <w:lang w:val="es-ES"/>
        </w:rPr>
      </w:pPr>
    </w:p>
    <w:p w:rsidR="00A73928" w:rsidRPr="00DE6E2D" w:rsidRDefault="009B2DBB" w:rsidP="00A73928">
      <w:pPr>
        <w:ind w:firstLine="720"/>
        <w:jc w:val="both"/>
        <w:rPr>
          <w:rFonts w:ascii="Arial" w:eastAsia="Times New Roman" w:hAnsi="Arial" w:cs="Arial"/>
          <w:spacing w:val="20"/>
          <w:sz w:val="22"/>
          <w:szCs w:val="22"/>
          <w:lang w:val="es-ES"/>
        </w:rPr>
      </w:pPr>
      <w:r w:rsidRPr="00DE6E2D">
        <w:rPr>
          <w:rFonts w:ascii="Arial" w:eastAsia="Times New Roman" w:hAnsi="Arial" w:cs="Arial"/>
          <w:spacing w:val="20"/>
          <w:sz w:val="22"/>
          <w:szCs w:val="22"/>
          <w:lang w:val="es-ES"/>
        </w:rPr>
        <w:t>Seis</w:t>
      </w:r>
      <w:r w:rsidR="00A73928" w:rsidRPr="00DE6E2D">
        <w:rPr>
          <w:rFonts w:ascii="Arial" w:eastAsia="Times New Roman" w:hAnsi="Arial" w:cs="Arial"/>
          <w:spacing w:val="20"/>
          <w:sz w:val="22"/>
          <w:szCs w:val="22"/>
          <w:lang w:val="es-ES"/>
        </w:rPr>
        <w:t xml:space="preserve">. Se </w:t>
      </w:r>
      <w:r w:rsidR="00FE2431">
        <w:rPr>
          <w:rFonts w:ascii="Arial" w:eastAsia="Times New Roman" w:hAnsi="Arial" w:cs="Arial"/>
          <w:spacing w:val="20"/>
          <w:sz w:val="22"/>
          <w:szCs w:val="22"/>
          <w:lang w:val="es-ES"/>
        </w:rPr>
        <w:t>modifica</w:t>
      </w:r>
      <w:r w:rsidR="00A73928" w:rsidRPr="00DE6E2D">
        <w:rPr>
          <w:rFonts w:ascii="Arial" w:eastAsia="Times New Roman" w:hAnsi="Arial" w:cs="Arial"/>
          <w:spacing w:val="20"/>
          <w:sz w:val="22"/>
          <w:szCs w:val="22"/>
          <w:lang w:val="es-ES"/>
        </w:rPr>
        <w:t xml:space="preserve"> el apartado 2 del artículo 20</w:t>
      </w:r>
      <w:r w:rsidR="00E96B76">
        <w:rPr>
          <w:rFonts w:ascii="Arial" w:eastAsia="Times New Roman" w:hAnsi="Arial" w:cs="Arial"/>
          <w:spacing w:val="20"/>
          <w:sz w:val="22"/>
          <w:szCs w:val="22"/>
          <w:lang w:val="es-ES"/>
        </w:rPr>
        <w:t>,</w:t>
      </w:r>
      <w:r w:rsidR="00FE2431">
        <w:rPr>
          <w:rFonts w:ascii="Arial" w:eastAsia="Times New Roman" w:hAnsi="Arial" w:cs="Arial"/>
          <w:spacing w:val="20"/>
          <w:sz w:val="22"/>
          <w:szCs w:val="22"/>
          <w:lang w:val="es-ES"/>
        </w:rPr>
        <w:t xml:space="preserve"> </w:t>
      </w:r>
      <w:r w:rsidR="00397FA6" w:rsidRPr="00DE6E2D">
        <w:rPr>
          <w:rFonts w:ascii="Arial" w:eastAsia="Times New Roman" w:hAnsi="Arial" w:cs="Arial"/>
          <w:spacing w:val="20"/>
          <w:sz w:val="22"/>
          <w:szCs w:val="22"/>
          <w:lang w:val="es-ES"/>
        </w:rPr>
        <w:t xml:space="preserve">que </w:t>
      </w:r>
      <w:r w:rsidR="00A73928" w:rsidRPr="00DE6E2D">
        <w:rPr>
          <w:rFonts w:ascii="Arial" w:eastAsia="Times New Roman" w:hAnsi="Arial" w:cs="Arial"/>
          <w:spacing w:val="20"/>
          <w:sz w:val="22"/>
          <w:szCs w:val="22"/>
          <w:lang w:val="es-ES"/>
        </w:rPr>
        <w:t xml:space="preserve">queda redactado del siguiente modo: </w:t>
      </w:r>
    </w:p>
    <w:p w:rsidR="00A73928" w:rsidRPr="001B0344" w:rsidRDefault="00A73928" w:rsidP="00A73928">
      <w:pPr>
        <w:ind w:firstLine="720"/>
        <w:jc w:val="both"/>
        <w:rPr>
          <w:rFonts w:ascii="Arial" w:eastAsia="Times New Roman" w:hAnsi="Arial" w:cs="Arial"/>
          <w:spacing w:val="20"/>
          <w:sz w:val="22"/>
          <w:szCs w:val="22"/>
          <w:highlight w:val="yellow"/>
          <w:lang w:val="es-ES"/>
        </w:rPr>
      </w:pPr>
    </w:p>
    <w:p w:rsidR="00FE2431" w:rsidRDefault="00E96B76" w:rsidP="00FE2431">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 xml:space="preserve">«2. </w:t>
      </w:r>
      <w:r w:rsidR="00FE2431" w:rsidRPr="00FE2431">
        <w:rPr>
          <w:rFonts w:ascii="Arial" w:eastAsia="Times New Roman" w:hAnsi="Arial" w:cs="Arial"/>
          <w:sz w:val="22"/>
          <w:szCs w:val="22"/>
          <w:lang w:val="es-ES"/>
        </w:rPr>
        <w:t>A los efectos de este impuesto, se entenderán iniciadas las construcciones, instalaciones u obras, sal</w:t>
      </w:r>
      <w:r w:rsidR="0057606F">
        <w:rPr>
          <w:rFonts w:ascii="Arial" w:eastAsia="Times New Roman" w:hAnsi="Arial" w:cs="Arial"/>
          <w:sz w:val="22"/>
          <w:szCs w:val="22"/>
          <w:lang w:val="es-ES"/>
        </w:rPr>
        <w:t>v</w:t>
      </w:r>
      <w:r w:rsidR="00FE2431" w:rsidRPr="00FE2431">
        <w:rPr>
          <w:rFonts w:ascii="Arial" w:eastAsia="Times New Roman" w:hAnsi="Arial" w:cs="Arial"/>
          <w:sz w:val="22"/>
          <w:szCs w:val="22"/>
          <w:lang w:val="es-ES"/>
        </w:rPr>
        <w:t>o prueba en contrario:</w:t>
      </w:r>
    </w:p>
    <w:p w:rsidR="00FE2431" w:rsidRDefault="00FE2431" w:rsidP="00FE2431">
      <w:pPr>
        <w:ind w:left="720" w:firstLine="720"/>
        <w:jc w:val="both"/>
        <w:rPr>
          <w:rFonts w:ascii="Arial" w:eastAsia="Times New Roman" w:hAnsi="Arial" w:cs="Arial"/>
          <w:sz w:val="22"/>
          <w:szCs w:val="22"/>
          <w:lang w:val="es-ES"/>
        </w:rPr>
      </w:pPr>
      <w:r w:rsidRPr="00FE2431">
        <w:rPr>
          <w:rFonts w:ascii="Arial" w:eastAsia="Times New Roman" w:hAnsi="Arial" w:cs="Arial"/>
          <w:sz w:val="22"/>
          <w:szCs w:val="22"/>
          <w:lang w:val="es-ES"/>
        </w:rPr>
        <w:t>a) Cuando haya sido concedida la preceptiva licencia municipal, o dictado el acto administrativo que autorice la ejecución de la construcción, instalación u obra, en la fecha en que sea notificada</w:t>
      </w:r>
      <w:r w:rsidR="002B519A">
        <w:rPr>
          <w:rFonts w:ascii="Arial" w:eastAsia="Times New Roman" w:hAnsi="Arial" w:cs="Arial"/>
          <w:sz w:val="22"/>
          <w:szCs w:val="22"/>
          <w:lang w:val="es-ES"/>
        </w:rPr>
        <w:t xml:space="preserve"> dicha concesión o autorización o, </w:t>
      </w:r>
      <w:r w:rsidR="002B519A" w:rsidRPr="002B519A">
        <w:rPr>
          <w:rFonts w:ascii="Arial" w:eastAsia="Times New Roman" w:hAnsi="Arial" w:cs="Arial"/>
          <w:sz w:val="22"/>
          <w:szCs w:val="22"/>
        </w:rPr>
        <w:t>en el caso de que no pueda practicarse la notificación, a los 30 días de la fecha del Decreto por el que se concede la licencia o autoriza el acto</w:t>
      </w:r>
      <w:r w:rsidR="002B519A">
        <w:rPr>
          <w:rFonts w:ascii="Arial" w:eastAsia="Times New Roman" w:hAnsi="Arial" w:cs="Arial"/>
          <w:sz w:val="22"/>
          <w:szCs w:val="22"/>
        </w:rPr>
        <w:t>.</w:t>
      </w:r>
    </w:p>
    <w:p w:rsidR="00FE2431" w:rsidRDefault="00FE2431" w:rsidP="00FE2431">
      <w:pPr>
        <w:ind w:left="720" w:firstLine="720"/>
        <w:jc w:val="both"/>
        <w:rPr>
          <w:rFonts w:ascii="Arial" w:eastAsia="Times New Roman" w:hAnsi="Arial" w:cs="Arial"/>
          <w:sz w:val="22"/>
          <w:szCs w:val="22"/>
          <w:lang w:val="es-ES"/>
        </w:rPr>
      </w:pPr>
      <w:r w:rsidRPr="00FE2431">
        <w:rPr>
          <w:rFonts w:ascii="Arial" w:eastAsia="Times New Roman" w:hAnsi="Arial" w:cs="Arial"/>
          <w:sz w:val="22"/>
          <w:szCs w:val="22"/>
          <w:lang w:val="es-ES"/>
        </w:rPr>
        <w:t>A los efectos anteriores, tendrán la consideración de actos administrativos autorizantes de la ejecución de la construcción, instalación u obra, las órdenes de ejecución, los permisos provisionales para el inicio de las obras de vaciado o construcción de muros de contención, la primera de las autoriz</w:t>
      </w:r>
      <w:bookmarkStart w:id="0" w:name="_GoBack"/>
      <w:bookmarkEnd w:id="0"/>
      <w:r w:rsidRPr="00FE2431">
        <w:rPr>
          <w:rFonts w:ascii="Arial" w:eastAsia="Times New Roman" w:hAnsi="Arial" w:cs="Arial"/>
          <w:sz w:val="22"/>
          <w:szCs w:val="22"/>
          <w:lang w:val="es-ES"/>
        </w:rPr>
        <w:t xml:space="preserve">aciones parciales de un programa de autorización de partes autónomas, las concesiones </w:t>
      </w:r>
      <w:proofErr w:type="spellStart"/>
      <w:r w:rsidRPr="00FE2431">
        <w:rPr>
          <w:rFonts w:ascii="Arial" w:eastAsia="Times New Roman" w:hAnsi="Arial" w:cs="Arial"/>
          <w:sz w:val="22"/>
          <w:szCs w:val="22"/>
          <w:lang w:val="es-ES"/>
        </w:rPr>
        <w:t>demaniales</w:t>
      </w:r>
      <w:proofErr w:type="spellEnd"/>
      <w:r w:rsidRPr="00FE2431">
        <w:rPr>
          <w:rFonts w:ascii="Arial" w:eastAsia="Times New Roman" w:hAnsi="Arial" w:cs="Arial"/>
          <w:sz w:val="22"/>
          <w:szCs w:val="22"/>
          <w:lang w:val="es-ES"/>
        </w:rPr>
        <w:t>, los informes favorables  correspondientes, en el  caso de obras declaradas urgentes o de excepcional interés público promovidas por las Administraciones Públicas</w:t>
      </w:r>
      <w:r w:rsidR="00E96B76">
        <w:rPr>
          <w:rFonts w:ascii="Arial" w:eastAsia="Times New Roman" w:hAnsi="Arial" w:cs="Arial"/>
          <w:sz w:val="22"/>
          <w:szCs w:val="22"/>
          <w:lang w:val="es-ES"/>
        </w:rPr>
        <w:t>,</w:t>
      </w:r>
      <w:r w:rsidRPr="00FE2431">
        <w:rPr>
          <w:rFonts w:ascii="Arial" w:eastAsia="Times New Roman" w:hAnsi="Arial" w:cs="Arial"/>
          <w:sz w:val="22"/>
          <w:szCs w:val="22"/>
          <w:lang w:val="es-ES"/>
        </w:rPr>
        <w:t xml:space="preserve"> y cualesquiera otros análogos.</w:t>
      </w:r>
    </w:p>
    <w:p w:rsidR="00FE2431" w:rsidRDefault="00FE2431" w:rsidP="00FE2431">
      <w:pPr>
        <w:ind w:left="720" w:firstLine="720"/>
        <w:jc w:val="both"/>
        <w:rPr>
          <w:rFonts w:ascii="Arial" w:eastAsia="Times New Roman" w:hAnsi="Arial" w:cs="Arial"/>
          <w:sz w:val="22"/>
          <w:szCs w:val="22"/>
          <w:lang w:val="es-ES"/>
        </w:rPr>
      </w:pPr>
      <w:r w:rsidRPr="00FE2431">
        <w:rPr>
          <w:rFonts w:ascii="Arial" w:eastAsia="Times New Roman" w:hAnsi="Arial" w:cs="Arial"/>
          <w:sz w:val="22"/>
          <w:szCs w:val="22"/>
          <w:lang w:val="es-ES"/>
        </w:rPr>
        <w:t>b) Cuando se haya presentado declaración responsable o comunicación previa en la fecha en que la misma tenga entrada en el Registro del Ayuntamiento de Madrid.</w:t>
      </w:r>
    </w:p>
    <w:p w:rsidR="00A73928" w:rsidRPr="00FE2431" w:rsidRDefault="00FE2431" w:rsidP="00FE2431">
      <w:pPr>
        <w:ind w:left="720" w:firstLine="720"/>
        <w:jc w:val="both"/>
        <w:rPr>
          <w:rFonts w:ascii="Arial" w:eastAsia="Times New Roman" w:hAnsi="Arial" w:cs="Arial"/>
          <w:sz w:val="22"/>
          <w:szCs w:val="22"/>
          <w:lang w:val="es-ES"/>
        </w:rPr>
      </w:pPr>
      <w:r w:rsidRPr="00FE2431">
        <w:rPr>
          <w:rFonts w:ascii="Arial" w:eastAsia="Times New Roman" w:hAnsi="Arial" w:cs="Arial"/>
          <w:sz w:val="22"/>
          <w:szCs w:val="22"/>
          <w:lang w:val="es-ES"/>
        </w:rPr>
        <w:t>c) Cuando, sin haberse concedido por el Ayuntamiento la preceptiva licencia o el acto administrativo autorizante a que se refiere la letra a) anterior, ni presentado declaración responsable o comunicación previa, se efectúe por el sujeto pasivo cualquier clase de acto material o jurídico tendente a la realización de las constr</w:t>
      </w:r>
      <w:r>
        <w:rPr>
          <w:rFonts w:ascii="Arial" w:eastAsia="Times New Roman" w:hAnsi="Arial" w:cs="Arial"/>
          <w:sz w:val="22"/>
          <w:szCs w:val="22"/>
          <w:lang w:val="es-ES"/>
        </w:rPr>
        <w:t xml:space="preserve">ucciones, instalaciones u </w:t>
      </w:r>
      <w:r w:rsidRPr="00FE2431">
        <w:rPr>
          <w:rFonts w:ascii="Arial" w:eastAsia="Times New Roman" w:hAnsi="Arial" w:cs="Arial"/>
          <w:sz w:val="22"/>
          <w:szCs w:val="22"/>
          <w:lang w:val="es-ES"/>
        </w:rPr>
        <w:t>obras</w:t>
      </w:r>
      <w:r w:rsidR="00A73928" w:rsidRPr="00FE2431">
        <w:rPr>
          <w:rFonts w:ascii="Arial" w:eastAsia="Times New Roman" w:hAnsi="Arial" w:cs="Arial"/>
          <w:sz w:val="22"/>
          <w:szCs w:val="22"/>
          <w:lang w:val="es-ES"/>
        </w:rPr>
        <w:t>».</w:t>
      </w:r>
    </w:p>
    <w:p w:rsidR="00094A05" w:rsidRPr="001B0344" w:rsidRDefault="00094A05" w:rsidP="00497D96">
      <w:pPr>
        <w:ind w:firstLine="720"/>
        <w:jc w:val="both"/>
        <w:rPr>
          <w:rFonts w:ascii="Arial" w:eastAsia="Times New Roman" w:hAnsi="Arial" w:cs="Arial"/>
          <w:spacing w:val="20"/>
          <w:sz w:val="22"/>
          <w:szCs w:val="22"/>
          <w:highlight w:val="yellow"/>
          <w:lang w:val="es-ES"/>
        </w:rPr>
      </w:pPr>
    </w:p>
    <w:p w:rsidR="00A73928" w:rsidRPr="001B0344" w:rsidRDefault="00A73928" w:rsidP="00497D96">
      <w:pPr>
        <w:ind w:firstLine="720"/>
        <w:jc w:val="both"/>
        <w:rPr>
          <w:rFonts w:ascii="Arial" w:eastAsia="Times New Roman" w:hAnsi="Arial" w:cs="Arial"/>
          <w:spacing w:val="20"/>
          <w:sz w:val="22"/>
          <w:szCs w:val="22"/>
          <w:highlight w:val="yellow"/>
          <w:lang w:val="es-ES"/>
        </w:rPr>
      </w:pPr>
    </w:p>
    <w:p w:rsidR="00A73928" w:rsidRPr="000964C8" w:rsidRDefault="009B2DBB" w:rsidP="00497D96">
      <w:pPr>
        <w:ind w:firstLine="720"/>
        <w:jc w:val="both"/>
        <w:rPr>
          <w:rFonts w:ascii="Arial" w:eastAsia="Times New Roman" w:hAnsi="Arial" w:cs="Arial"/>
          <w:spacing w:val="20"/>
          <w:sz w:val="22"/>
          <w:szCs w:val="22"/>
          <w:lang w:val="es-ES"/>
        </w:rPr>
      </w:pPr>
      <w:r w:rsidRPr="000964C8">
        <w:rPr>
          <w:rFonts w:ascii="Arial" w:eastAsia="Times New Roman" w:hAnsi="Arial" w:cs="Arial"/>
          <w:spacing w:val="20"/>
          <w:sz w:val="22"/>
          <w:szCs w:val="22"/>
          <w:lang w:val="es-ES"/>
        </w:rPr>
        <w:t>Siete</w:t>
      </w:r>
      <w:r w:rsidR="00A73928" w:rsidRPr="000964C8">
        <w:rPr>
          <w:rFonts w:ascii="Arial" w:eastAsia="Times New Roman" w:hAnsi="Arial" w:cs="Arial"/>
          <w:spacing w:val="20"/>
          <w:sz w:val="22"/>
          <w:szCs w:val="22"/>
          <w:lang w:val="es-ES"/>
        </w:rPr>
        <w:t>. Se modifi</w:t>
      </w:r>
      <w:r w:rsidR="000964C8" w:rsidRPr="000964C8">
        <w:rPr>
          <w:rFonts w:ascii="Arial" w:eastAsia="Times New Roman" w:hAnsi="Arial" w:cs="Arial"/>
          <w:spacing w:val="20"/>
          <w:sz w:val="22"/>
          <w:szCs w:val="22"/>
          <w:lang w:val="es-ES"/>
        </w:rPr>
        <w:t>ca el apartado 2 del artículo 21</w:t>
      </w:r>
      <w:r w:rsidR="00A73928" w:rsidRPr="000964C8">
        <w:rPr>
          <w:rFonts w:ascii="Arial" w:eastAsia="Times New Roman" w:hAnsi="Arial" w:cs="Arial"/>
          <w:spacing w:val="20"/>
          <w:sz w:val="22"/>
          <w:szCs w:val="22"/>
          <w:lang w:val="es-ES"/>
        </w:rPr>
        <w:t>, que queda redactado del siguiente modo:</w:t>
      </w:r>
    </w:p>
    <w:p w:rsidR="00A73928" w:rsidRPr="001B0344" w:rsidRDefault="00A73928" w:rsidP="00497D96">
      <w:pPr>
        <w:ind w:firstLine="720"/>
        <w:jc w:val="both"/>
        <w:rPr>
          <w:rFonts w:ascii="Arial" w:eastAsia="Times New Roman" w:hAnsi="Arial" w:cs="Arial"/>
          <w:spacing w:val="20"/>
          <w:sz w:val="22"/>
          <w:szCs w:val="22"/>
          <w:highlight w:val="yellow"/>
          <w:lang w:val="es-ES"/>
        </w:rPr>
      </w:pPr>
    </w:p>
    <w:p w:rsidR="00345029" w:rsidRPr="00345029" w:rsidRDefault="00A73928" w:rsidP="00345029">
      <w:pPr>
        <w:ind w:left="720" w:firstLine="720"/>
        <w:jc w:val="both"/>
        <w:rPr>
          <w:rFonts w:ascii="Arial" w:eastAsia="Times New Roman" w:hAnsi="Arial" w:cs="Arial"/>
          <w:sz w:val="22"/>
          <w:szCs w:val="22"/>
          <w:lang w:val="es-ES"/>
        </w:rPr>
      </w:pPr>
      <w:r w:rsidRPr="00345029">
        <w:rPr>
          <w:rFonts w:ascii="Arial" w:eastAsia="Times New Roman" w:hAnsi="Arial" w:cs="Arial"/>
          <w:sz w:val="22"/>
          <w:szCs w:val="22"/>
          <w:lang w:val="es-ES"/>
        </w:rPr>
        <w:lastRenderedPageBreak/>
        <w:t>«</w:t>
      </w:r>
      <w:r w:rsidR="00345029" w:rsidRPr="00345029">
        <w:rPr>
          <w:rFonts w:ascii="Arial" w:eastAsia="Times New Roman" w:hAnsi="Arial" w:cs="Arial"/>
          <w:sz w:val="22"/>
          <w:szCs w:val="22"/>
          <w:lang w:val="es-ES"/>
        </w:rPr>
        <w:t>2. Los sujetos pasivos están obligados a practicar autoliquidación por el impuesto, en el impreso habilitado al efecto por la Administración municipal, y a abonarla:</w:t>
      </w:r>
    </w:p>
    <w:p w:rsidR="00345029" w:rsidRPr="00345029" w:rsidRDefault="00345029" w:rsidP="00345029">
      <w:pPr>
        <w:ind w:left="720" w:firstLine="720"/>
        <w:jc w:val="both"/>
        <w:rPr>
          <w:rFonts w:ascii="Arial" w:eastAsia="Times New Roman" w:hAnsi="Arial" w:cs="Arial"/>
          <w:sz w:val="22"/>
          <w:szCs w:val="22"/>
          <w:lang w:val="es-ES"/>
        </w:rPr>
      </w:pPr>
      <w:r w:rsidRPr="00345029">
        <w:rPr>
          <w:rFonts w:ascii="Arial" w:eastAsia="Times New Roman" w:hAnsi="Arial" w:cs="Arial"/>
          <w:sz w:val="22"/>
          <w:szCs w:val="22"/>
          <w:lang w:val="es-ES"/>
        </w:rPr>
        <w:t>a) En el plazo de un mes desde la fecha de notificación de la concesión de la licencia urbanística o del acto administrativo que autorice la ejecución de la construcción, instalación u obra.</w:t>
      </w:r>
    </w:p>
    <w:p w:rsidR="00345029" w:rsidRPr="00345029" w:rsidRDefault="00345029" w:rsidP="00345029">
      <w:pPr>
        <w:ind w:left="720" w:firstLine="720"/>
        <w:jc w:val="both"/>
        <w:rPr>
          <w:rFonts w:ascii="Arial" w:eastAsia="Times New Roman" w:hAnsi="Arial" w:cs="Arial"/>
          <w:sz w:val="22"/>
          <w:szCs w:val="22"/>
          <w:lang w:val="es-ES"/>
        </w:rPr>
      </w:pPr>
      <w:r w:rsidRPr="00345029">
        <w:rPr>
          <w:rFonts w:ascii="Arial" w:eastAsia="Times New Roman" w:hAnsi="Arial" w:cs="Arial"/>
          <w:sz w:val="22"/>
          <w:szCs w:val="22"/>
          <w:lang w:val="es-ES"/>
        </w:rPr>
        <w:t>En ningún caso podrá retirarse la licencia concedida o el acto administrativo autorizante si no se acredita haber practicado e ingresado el importe de la autoliquidación correspondiente.</w:t>
      </w:r>
    </w:p>
    <w:p w:rsidR="00345029" w:rsidRPr="00345029" w:rsidRDefault="00345029" w:rsidP="00345029">
      <w:pPr>
        <w:ind w:left="720" w:firstLine="720"/>
        <w:jc w:val="both"/>
        <w:rPr>
          <w:rFonts w:ascii="Arial" w:eastAsia="Times New Roman" w:hAnsi="Arial" w:cs="Arial"/>
          <w:sz w:val="22"/>
          <w:szCs w:val="22"/>
          <w:lang w:val="es-ES"/>
        </w:rPr>
      </w:pPr>
      <w:r w:rsidRPr="00345029">
        <w:rPr>
          <w:rFonts w:ascii="Arial" w:eastAsia="Times New Roman" w:hAnsi="Arial" w:cs="Arial"/>
          <w:sz w:val="22"/>
          <w:szCs w:val="22"/>
          <w:lang w:val="es-ES"/>
        </w:rPr>
        <w:t xml:space="preserve">b) En el momento en que se presente la declaración responsable o la comunicación previa. </w:t>
      </w:r>
    </w:p>
    <w:p w:rsidR="00A73928" w:rsidRPr="00345029" w:rsidRDefault="00345029" w:rsidP="00345029">
      <w:pPr>
        <w:ind w:left="720" w:firstLine="720"/>
        <w:jc w:val="both"/>
        <w:rPr>
          <w:rFonts w:ascii="Arial" w:eastAsia="Times New Roman" w:hAnsi="Arial" w:cs="Arial"/>
          <w:sz w:val="22"/>
          <w:szCs w:val="22"/>
          <w:lang w:val="es-ES"/>
        </w:rPr>
      </w:pPr>
      <w:r w:rsidRPr="00345029">
        <w:rPr>
          <w:rFonts w:ascii="Arial" w:eastAsia="Times New Roman" w:hAnsi="Arial" w:cs="Arial"/>
          <w:sz w:val="22"/>
          <w:szCs w:val="22"/>
          <w:lang w:val="es-ES"/>
        </w:rPr>
        <w:t xml:space="preserve">c) En todo caso, la autoliquidación se abonará dentro del plazo máximo de un mes contado a partir del momento en que se inicie la construcción, instalación u obra, incluso cuando no se hubiere solicitado, concedido o denegado la licencia o presentado la declaración responsable o la comunicación previa, sin que el pago realizado conlleve ningún tipo de presunción o acto declarativo de derechos a favor de </w:t>
      </w:r>
      <w:r w:rsidR="006B0FDC">
        <w:rPr>
          <w:rFonts w:ascii="Arial" w:eastAsia="Times New Roman" w:hAnsi="Arial" w:cs="Arial"/>
          <w:sz w:val="22"/>
          <w:szCs w:val="22"/>
          <w:lang w:val="es-ES"/>
        </w:rPr>
        <w:t>los sujetos pasivos</w:t>
      </w:r>
      <w:r w:rsidR="00A73928" w:rsidRPr="00345029">
        <w:rPr>
          <w:rFonts w:ascii="Arial" w:eastAsia="Times New Roman" w:hAnsi="Arial" w:cs="Arial"/>
          <w:sz w:val="22"/>
          <w:szCs w:val="22"/>
          <w:lang w:val="es-ES"/>
        </w:rPr>
        <w:t>».</w:t>
      </w:r>
    </w:p>
    <w:p w:rsidR="00C33D42" w:rsidRPr="001B0344" w:rsidRDefault="00C33D42" w:rsidP="00A73928">
      <w:pPr>
        <w:ind w:left="720" w:firstLine="720"/>
        <w:jc w:val="both"/>
        <w:rPr>
          <w:rFonts w:ascii="Arial" w:eastAsia="Times New Roman" w:hAnsi="Arial" w:cs="Arial"/>
          <w:spacing w:val="20"/>
          <w:sz w:val="22"/>
          <w:szCs w:val="22"/>
          <w:highlight w:val="yellow"/>
          <w:lang w:val="es-ES"/>
        </w:rPr>
      </w:pPr>
    </w:p>
    <w:p w:rsidR="00C269AB" w:rsidRPr="001B0344" w:rsidRDefault="00C269AB" w:rsidP="00A73928">
      <w:pPr>
        <w:ind w:left="720" w:firstLine="720"/>
        <w:jc w:val="both"/>
        <w:rPr>
          <w:rFonts w:ascii="Arial" w:eastAsia="Times New Roman" w:hAnsi="Arial" w:cs="Arial"/>
          <w:spacing w:val="20"/>
          <w:sz w:val="22"/>
          <w:szCs w:val="22"/>
          <w:highlight w:val="yellow"/>
          <w:lang w:val="es-ES"/>
        </w:rPr>
      </w:pPr>
    </w:p>
    <w:p w:rsidR="00C33D42" w:rsidRPr="00A73928" w:rsidRDefault="00C33D42" w:rsidP="00C33D42">
      <w:pPr>
        <w:ind w:left="720" w:firstLine="720"/>
        <w:jc w:val="both"/>
        <w:rPr>
          <w:rFonts w:ascii="Arial" w:eastAsia="Times New Roman" w:hAnsi="Arial" w:cs="Arial"/>
          <w:sz w:val="22"/>
          <w:szCs w:val="22"/>
          <w:lang w:val="es-ES"/>
        </w:rPr>
      </w:pPr>
    </w:p>
    <w:sectPr w:rsidR="00C33D42" w:rsidRPr="00A73928"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B6" w:rsidRDefault="004C76B6">
      <w:r>
        <w:separator/>
      </w:r>
    </w:p>
  </w:endnote>
  <w:endnote w:type="continuationSeparator" w:id="0">
    <w:p w:rsidR="004C76B6" w:rsidRDefault="004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20B0602020204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altName w:val="Lato Black"/>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2B519A">
      <w:rPr>
        <w:rStyle w:val="Nmerodepgina"/>
        <w:rFonts w:ascii="Arial" w:hAnsi="Arial" w:cs="Arial"/>
        <w:noProof/>
        <w:sz w:val="16"/>
        <w:szCs w:val="16"/>
      </w:rPr>
      <w:t>4</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B6" w:rsidRDefault="004C76B6">
      <w:r>
        <w:separator/>
      </w:r>
    </w:p>
  </w:footnote>
  <w:footnote w:type="continuationSeparator" w:id="0">
    <w:p w:rsidR="004C76B6" w:rsidRDefault="004C7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505">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1142D"/>
    <w:rsid w:val="00020722"/>
    <w:rsid w:val="0002556F"/>
    <w:rsid w:val="00026129"/>
    <w:rsid w:val="000333BB"/>
    <w:rsid w:val="0003518A"/>
    <w:rsid w:val="000365C7"/>
    <w:rsid w:val="000445D9"/>
    <w:rsid w:val="000500C1"/>
    <w:rsid w:val="000511F0"/>
    <w:rsid w:val="00054D73"/>
    <w:rsid w:val="0005512F"/>
    <w:rsid w:val="0006086E"/>
    <w:rsid w:val="00071087"/>
    <w:rsid w:val="00074A4F"/>
    <w:rsid w:val="00083851"/>
    <w:rsid w:val="00084A8D"/>
    <w:rsid w:val="00085328"/>
    <w:rsid w:val="00085600"/>
    <w:rsid w:val="000878CE"/>
    <w:rsid w:val="00092609"/>
    <w:rsid w:val="0009318B"/>
    <w:rsid w:val="00094662"/>
    <w:rsid w:val="000947C8"/>
    <w:rsid w:val="00094A05"/>
    <w:rsid w:val="000964C8"/>
    <w:rsid w:val="00096BF8"/>
    <w:rsid w:val="000A36E4"/>
    <w:rsid w:val="000B344B"/>
    <w:rsid w:val="000B4952"/>
    <w:rsid w:val="000B6186"/>
    <w:rsid w:val="000C113A"/>
    <w:rsid w:val="000C1677"/>
    <w:rsid w:val="000C73D3"/>
    <w:rsid w:val="000D10BB"/>
    <w:rsid w:val="000D60D5"/>
    <w:rsid w:val="000E0605"/>
    <w:rsid w:val="000E22F0"/>
    <w:rsid w:val="000E47B9"/>
    <w:rsid w:val="000E4D78"/>
    <w:rsid w:val="000E5779"/>
    <w:rsid w:val="000F04BE"/>
    <w:rsid w:val="000F09B5"/>
    <w:rsid w:val="000F461D"/>
    <w:rsid w:val="000F6995"/>
    <w:rsid w:val="000F7729"/>
    <w:rsid w:val="000F7E3D"/>
    <w:rsid w:val="001025DF"/>
    <w:rsid w:val="0010474E"/>
    <w:rsid w:val="00105607"/>
    <w:rsid w:val="001123A8"/>
    <w:rsid w:val="0011323D"/>
    <w:rsid w:val="00114192"/>
    <w:rsid w:val="00117B8D"/>
    <w:rsid w:val="00121D3A"/>
    <w:rsid w:val="00131DF1"/>
    <w:rsid w:val="001345C9"/>
    <w:rsid w:val="0013480B"/>
    <w:rsid w:val="001419DB"/>
    <w:rsid w:val="001534EC"/>
    <w:rsid w:val="001559FB"/>
    <w:rsid w:val="00156828"/>
    <w:rsid w:val="00164CB6"/>
    <w:rsid w:val="00165DE9"/>
    <w:rsid w:val="00166DCC"/>
    <w:rsid w:val="00173C75"/>
    <w:rsid w:val="00182E34"/>
    <w:rsid w:val="0018558B"/>
    <w:rsid w:val="00187506"/>
    <w:rsid w:val="00192A4F"/>
    <w:rsid w:val="00195D47"/>
    <w:rsid w:val="001A01F1"/>
    <w:rsid w:val="001A499B"/>
    <w:rsid w:val="001A777E"/>
    <w:rsid w:val="001B0344"/>
    <w:rsid w:val="001B5000"/>
    <w:rsid w:val="001B5E67"/>
    <w:rsid w:val="001C3B83"/>
    <w:rsid w:val="001D13D4"/>
    <w:rsid w:val="001D46B9"/>
    <w:rsid w:val="001D68A7"/>
    <w:rsid w:val="001E063E"/>
    <w:rsid w:val="001F0AE1"/>
    <w:rsid w:val="001F41CC"/>
    <w:rsid w:val="001F462D"/>
    <w:rsid w:val="00201ECD"/>
    <w:rsid w:val="00212127"/>
    <w:rsid w:val="002203D0"/>
    <w:rsid w:val="00224413"/>
    <w:rsid w:val="00227EA4"/>
    <w:rsid w:val="00243C4C"/>
    <w:rsid w:val="002456BA"/>
    <w:rsid w:val="00251F95"/>
    <w:rsid w:val="00256DFA"/>
    <w:rsid w:val="002606DE"/>
    <w:rsid w:val="00262E15"/>
    <w:rsid w:val="00270ED4"/>
    <w:rsid w:val="0028247E"/>
    <w:rsid w:val="00283AD1"/>
    <w:rsid w:val="002841DD"/>
    <w:rsid w:val="00284611"/>
    <w:rsid w:val="00291405"/>
    <w:rsid w:val="00294664"/>
    <w:rsid w:val="00296520"/>
    <w:rsid w:val="002969B8"/>
    <w:rsid w:val="002B519A"/>
    <w:rsid w:val="002C2AD8"/>
    <w:rsid w:val="002C6AAE"/>
    <w:rsid w:val="002C6F49"/>
    <w:rsid w:val="002C7186"/>
    <w:rsid w:val="002C7D67"/>
    <w:rsid w:val="002D3E7A"/>
    <w:rsid w:val="002D44B3"/>
    <w:rsid w:val="002E1DC3"/>
    <w:rsid w:val="002E3D74"/>
    <w:rsid w:val="002F5CA0"/>
    <w:rsid w:val="002F7520"/>
    <w:rsid w:val="0030022E"/>
    <w:rsid w:val="003011BE"/>
    <w:rsid w:val="00302C7C"/>
    <w:rsid w:val="003108CE"/>
    <w:rsid w:val="00310C2B"/>
    <w:rsid w:val="003110BB"/>
    <w:rsid w:val="00312D67"/>
    <w:rsid w:val="003237F0"/>
    <w:rsid w:val="00324852"/>
    <w:rsid w:val="003275D1"/>
    <w:rsid w:val="00330087"/>
    <w:rsid w:val="00345029"/>
    <w:rsid w:val="00353E1D"/>
    <w:rsid w:val="0035408E"/>
    <w:rsid w:val="00355B0B"/>
    <w:rsid w:val="003674F0"/>
    <w:rsid w:val="003705AA"/>
    <w:rsid w:val="003716D1"/>
    <w:rsid w:val="00384074"/>
    <w:rsid w:val="00384ECA"/>
    <w:rsid w:val="00391470"/>
    <w:rsid w:val="00394261"/>
    <w:rsid w:val="00395E9C"/>
    <w:rsid w:val="00397FA6"/>
    <w:rsid w:val="003A0BC0"/>
    <w:rsid w:val="003A7094"/>
    <w:rsid w:val="003A70A0"/>
    <w:rsid w:val="003A7839"/>
    <w:rsid w:val="003B1F94"/>
    <w:rsid w:val="003B30F5"/>
    <w:rsid w:val="003C2F47"/>
    <w:rsid w:val="003D43CB"/>
    <w:rsid w:val="003D67EB"/>
    <w:rsid w:val="003E4123"/>
    <w:rsid w:val="003F1B03"/>
    <w:rsid w:val="00402C34"/>
    <w:rsid w:val="0041757E"/>
    <w:rsid w:val="00422A5B"/>
    <w:rsid w:val="00424F47"/>
    <w:rsid w:val="004252C1"/>
    <w:rsid w:val="004307E2"/>
    <w:rsid w:val="00430AFF"/>
    <w:rsid w:val="00433BF6"/>
    <w:rsid w:val="00434685"/>
    <w:rsid w:val="004360F7"/>
    <w:rsid w:val="004366BF"/>
    <w:rsid w:val="00440C08"/>
    <w:rsid w:val="0045222E"/>
    <w:rsid w:val="00452E55"/>
    <w:rsid w:val="00462517"/>
    <w:rsid w:val="00464F89"/>
    <w:rsid w:val="00471854"/>
    <w:rsid w:val="00472CD1"/>
    <w:rsid w:val="004740DF"/>
    <w:rsid w:val="0048001A"/>
    <w:rsid w:val="0048034D"/>
    <w:rsid w:val="004851C4"/>
    <w:rsid w:val="00492513"/>
    <w:rsid w:val="004945CA"/>
    <w:rsid w:val="00494777"/>
    <w:rsid w:val="00496094"/>
    <w:rsid w:val="00497D96"/>
    <w:rsid w:val="004A6396"/>
    <w:rsid w:val="004A76DC"/>
    <w:rsid w:val="004B0A5A"/>
    <w:rsid w:val="004B0B67"/>
    <w:rsid w:val="004B46F7"/>
    <w:rsid w:val="004B6D43"/>
    <w:rsid w:val="004B6DC7"/>
    <w:rsid w:val="004C34B7"/>
    <w:rsid w:val="004C76B6"/>
    <w:rsid w:val="004D420F"/>
    <w:rsid w:val="004E4789"/>
    <w:rsid w:val="004F7B62"/>
    <w:rsid w:val="0050236C"/>
    <w:rsid w:val="005075EA"/>
    <w:rsid w:val="005231F5"/>
    <w:rsid w:val="00523638"/>
    <w:rsid w:val="0052454C"/>
    <w:rsid w:val="00531BB3"/>
    <w:rsid w:val="00535922"/>
    <w:rsid w:val="00563552"/>
    <w:rsid w:val="0057606F"/>
    <w:rsid w:val="005812E0"/>
    <w:rsid w:val="00583189"/>
    <w:rsid w:val="00592E3E"/>
    <w:rsid w:val="0059609F"/>
    <w:rsid w:val="005A33AA"/>
    <w:rsid w:val="005A51F7"/>
    <w:rsid w:val="005A62B0"/>
    <w:rsid w:val="005B5212"/>
    <w:rsid w:val="005B6E3A"/>
    <w:rsid w:val="005B6EC9"/>
    <w:rsid w:val="005D2D26"/>
    <w:rsid w:val="005D45E9"/>
    <w:rsid w:val="005D49EE"/>
    <w:rsid w:val="005D695B"/>
    <w:rsid w:val="005E15A9"/>
    <w:rsid w:val="005F419B"/>
    <w:rsid w:val="00600306"/>
    <w:rsid w:val="00603B62"/>
    <w:rsid w:val="00625118"/>
    <w:rsid w:val="006400E6"/>
    <w:rsid w:val="006434C3"/>
    <w:rsid w:val="00643A4B"/>
    <w:rsid w:val="00645F68"/>
    <w:rsid w:val="00651088"/>
    <w:rsid w:val="006644F6"/>
    <w:rsid w:val="00666817"/>
    <w:rsid w:val="006679BF"/>
    <w:rsid w:val="006805C3"/>
    <w:rsid w:val="00687A62"/>
    <w:rsid w:val="00690295"/>
    <w:rsid w:val="006925FD"/>
    <w:rsid w:val="006963D1"/>
    <w:rsid w:val="006A0254"/>
    <w:rsid w:val="006A5ED3"/>
    <w:rsid w:val="006B01C6"/>
    <w:rsid w:val="006B0319"/>
    <w:rsid w:val="006B0FDC"/>
    <w:rsid w:val="006B1F5D"/>
    <w:rsid w:val="006B25E5"/>
    <w:rsid w:val="006B79FD"/>
    <w:rsid w:val="006C1AD3"/>
    <w:rsid w:val="006D744D"/>
    <w:rsid w:val="006E24FD"/>
    <w:rsid w:val="006E5C18"/>
    <w:rsid w:val="006F595E"/>
    <w:rsid w:val="006F5AB0"/>
    <w:rsid w:val="006F6BF8"/>
    <w:rsid w:val="0070265A"/>
    <w:rsid w:val="0071231F"/>
    <w:rsid w:val="007133DA"/>
    <w:rsid w:val="00717540"/>
    <w:rsid w:val="00720CCB"/>
    <w:rsid w:val="0072275E"/>
    <w:rsid w:val="00725BE7"/>
    <w:rsid w:val="007322D6"/>
    <w:rsid w:val="007327AE"/>
    <w:rsid w:val="00732D01"/>
    <w:rsid w:val="00747BCA"/>
    <w:rsid w:val="00761C1E"/>
    <w:rsid w:val="007735A4"/>
    <w:rsid w:val="00773892"/>
    <w:rsid w:val="0077489E"/>
    <w:rsid w:val="007804C1"/>
    <w:rsid w:val="00787BEE"/>
    <w:rsid w:val="00787D2D"/>
    <w:rsid w:val="00790C8C"/>
    <w:rsid w:val="00793619"/>
    <w:rsid w:val="00795314"/>
    <w:rsid w:val="00797CFD"/>
    <w:rsid w:val="007A144D"/>
    <w:rsid w:val="007A4A78"/>
    <w:rsid w:val="007A745C"/>
    <w:rsid w:val="007A7668"/>
    <w:rsid w:val="007B6587"/>
    <w:rsid w:val="007B79A9"/>
    <w:rsid w:val="007D014A"/>
    <w:rsid w:val="007D07D3"/>
    <w:rsid w:val="007D40DB"/>
    <w:rsid w:val="007D47CD"/>
    <w:rsid w:val="007E09DC"/>
    <w:rsid w:val="007E61D7"/>
    <w:rsid w:val="007F0907"/>
    <w:rsid w:val="007F595C"/>
    <w:rsid w:val="00805ED1"/>
    <w:rsid w:val="008072CD"/>
    <w:rsid w:val="00815B15"/>
    <w:rsid w:val="00815E29"/>
    <w:rsid w:val="00820263"/>
    <w:rsid w:val="00823E4B"/>
    <w:rsid w:val="00824A59"/>
    <w:rsid w:val="00827070"/>
    <w:rsid w:val="008335E1"/>
    <w:rsid w:val="008349D5"/>
    <w:rsid w:val="00836865"/>
    <w:rsid w:val="00842032"/>
    <w:rsid w:val="00850B66"/>
    <w:rsid w:val="00855352"/>
    <w:rsid w:val="0086065A"/>
    <w:rsid w:val="00861B7C"/>
    <w:rsid w:val="00863617"/>
    <w:rsid w:val="00863DB1"/>
    <w:rsid w:val="00866272"/>
    <w:rsid w:val="00875EDF"/>
    <w:rsid w:val="008803BE"/>
    <w:rsid w:val="008833E2"/>
    <w:rsid w:val="0088424B"/>
    <w:rsid w:val="00884BAB"/>
    <w:rsid w:val="00885D5C"/>
    <w:rsid w:val="008907CD"/>
    <w:rsid w:val="00897D6A"/>
    <w:rsid w:val="008A0D5A"/>
    <w:rsid w:val="008A26C0"/>
    <w:rsid w:val="008A6329"/>
    <w:rsid w:val="008B1565"/>
    <w:rsid w:val="008B34CE"/>
    <w:rsid w:val="008B47E7"/>
    <w:rsid w:val="008B6F9F"/>
    <w:rsid w:val="008C2F50"/>
    <w:rsid w:val="008D616D"/>
    <w:rsid w:val="008E3DCD"/>
    <w:rsid w:val="008E4166"/>
    <w:rsid w:val="008E6C1F"/>
    <w:rsid w:val="008F0DB1"/>
    <w:rsid w:val="008F2E38"/>
    <w:rsid w:val="009024C3"/>
    <w:rsid w:val="00907F90"/>
    <w:rsid w:val="009102C9"/>
    <w:rsid w:val="00911439"/>
    <w:rsid w:val="00917171"/>
    <w:rsid w:val="009258F1"/>
    <w:rsid w:val="00931223"/>
    <w:rsid w:val="00941F85"/>
    <w:rsid w:val="00942995"/>
    <w:rsid w:val="00944D9A"/>
    <w:rsid w:val="00951699"/>
    <w:rsid w:val="0095193C"/>
    <w:rsid w:val="009561CA"/>
    <w:rsid w:val="009667D6"/>
    <w:rsid w:val="0097112A"/>
    <w:rsid w:val="00974068"/>
    <w:rsid w:val="00976257"/>
    <w:rsid w:val="00976C53"/>
    <w:rsid w:val="00984EDB"/>
    <w:rsid w:val="00985FC7"/>
    <w:rsid w:val="00987828"/>
    <w:rsid w:val="00987E4E"/>
    <w:rsid w:val="00992E7A"/>
    <w:rsid w:val="00993232"/>
    <w:rsid w:val="009A0A71"/>
    <w:rsid w:val="009A2EB0"/>
    <w:rsid w:val="009B0AF3"/>
    <w:rsid w:val="009B2DBB"/>
    <w:rsid w:val="009B33D8"/>
    <w:rsid w:val="009B3B15"/>
    <w:rsid w:val="009B3B4C"/>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46201"/>
    <w:rsid w:val="00A53E21"/>
    <w:rsid w:val="00A55463"/>
    <w:rsid w:val="00A56628"/>
    <w:rsid w:val="00A621FA"/>
    <w:rsid w:val="00A64374"/>
    <w:rsid w:val="00A6542E"/>
    <w:rsid w:val="00A70B07"/>
    <w:rsid w:val="00A73928"/>
    <w:rsid w:val="00A74C08"/>
    <w:rsid w:val="00A75AFD"/>
    <w:rsid w:val="00A81AA4"/>
    <w:rsid w:val="00A823E3"/>
    <w:rsid w:val="00A86FE6"/>
    <w:rsid w:val="00A87630"/>
    <w:rsid w:val="00A904A0"/>
    <w:rsid w:val="00A94CDF"/>
    <w:rsid w:val="00A96ECF"/>
    <w:rsid w:val="00AA3844"/>
    <w:rsid w:val="00AA4E37"/>
    <w:rsid w:val="00AA6857"/>
    <w:rsid w:val="00AA7DF3"/>
    <w:rsid w:val="00AB7BEE"/>
    <w:rsid w:val="00AC5191"/>
    <w:rsid w:val="00AC5947"/>
    <w:rsid w:val="00AD2E6D"/>
    <w:rsid w:val="00AE7095"/>
    <w:rsid w:val="00AE7E51"/>
    <w:rsid w:val="00B00955"/>
    <w:rsid w:val="00B01041"/>
    <w:rsid w:val="00B01FED"/>
    <w:rsid w:val="00B0491A"/>
    <w:rsid w:val="00B0740F"/>
    <w:rsid w:val="00B134A1"/>
    <w:rsid w:val="00B15773"/>
    <w:rsid w:val="00B1631D"/>
    <w:rsid w:val="00B16CE7"/>
    <w:rsid w:val="00B20D7D"/>
    <w:rsid w:val="00B2325E"/>
    <w:rsid w:val="00B2357A"/>
    <w:rsid w:val="00B2455C"/>
    <w:rsid w:val="00B2712B"/>
    <w:rsid w:val="00B3067F"/>
    <w:rsid w:val="00B31FDD"/>
    <w:rsid w:val="00B35992"/>
    <w:rsid w:val="00B375B7"/>
    <w:rsid w:val="00B433A3"/>
    <w:rsid w:val="00B44C71"/>
    <w:rsid w:val="00B61B4A"/>
    <w:rsid w:val="00B723A6"/>
    <w:rsid w:val="00B75DD7"/>
    <w:rsid w:val="00B77915"/>
    <w:rsid w:val="00B81249"/>
    <w:rsid w:val="00B82C7D"/>
    <w:rsid w:val="00B85FB1"/>
    <w:rsid w:val="00B94F6B"/>
    <w:rsid w:val="00BA6A6C"/>
    <w:rsid w:val="00BB0AD5"/>
    <w:rsid w:val="00BB1F47"/>
    <w:rsid w:val="00BB2CC8"/>
    <w:rsid w:val="00BB3675"/>
    <w:rsid w:val="00BB3E82"/>
    <w:rsid w:val="00BB4132"/>
    <w:rsid w:val="00BC2B3C"/>
    <w:rsid w:val="00BC74F1"/>
    <w:rsid w:val="00BD203A"/>
    <w:rsid w:val="00BD7BA9"/>
    <w:rsid w:val="00BF2CDB"/>
    <w:rsid w:val="00BF6B9A"/>
    <w:rsid w:val="00C05BCE"/>
    <w:rsid w:val="00C10759"/>
    <w:rsid w:val="00C1633C"/>
    <w:rsid w:val="00C22246"/>
    <w:rsid w:val="00C23590"/>
    <w:rsid w:val="00C269AB"/>
    <w:rsid w:val="00C33D42"/>
    <w:rsid w:val="00C34433"/>
    <w:rsid w:val="00C41507"/>
    <w:rsid w:val="00C4476B"/>
    <w:rsid w:val="00C44B65"/>
    <w:rsid w:val="00C47341"/>
    <w:rsid w:val="00C5117E"/>
    <w:rsid w:val="00C52F25"/>
    <w:rsid w:val="00C54DD4"/>
    <w:rsid w:val="00C5562D"/>
    <w:rsid w:val="00C55F38"/>
    <w:rsid w:val="00C6192E"/>
    <w:rsid w:val="00C6296B"/>
    <w:rsid w:val="00C64145"/>
    <w:rsid w:val="00C712C9"/>
    <w:rsid w:val="00C7410B"/>
    <w:rsid w:val="00C85727"/>
    <w:rsid w:val="00C8715C"/>
    <w:rsid w:val="00C95316"/>
    <w:rsid w:val="00C97FBA"/>
    <w:rsid w:val="00CB059F"/>
    <w:rsid w:val="00CC3ECE"/>
    <w:rsid w:val="00CC4434"/>
    <w:rsid w:val="00CC4CC3"/>
    <w:rsid w:val="00CC78BE"/>
    <w:rsid w:val="00CE0450"/>
    <w:rsid w:val="00CE060A"/>
    <w:rsid w:val="00CE1FA1"/>
    <w:rsid w:val="00CE6D79"/>
    <w:rsid w:val="00CF05BE"/>
    <w:rsid w:val="00D10F85"/>
    <w:rsid w:val="00D13BBF"/>
    <w:rsid w:val="00D1441F"/>
    <w:rsid w:val="00D16106"/>
    <w:rsid w:val="00D22DC0"/>
    <w:rsid w:val="00D3515D"/>
    <w:rsid w:val="00D37459"/>
    <w:rsid w:val="00D44E0E"/>
    <w:rsid w:val="00D514D5"/>
    <w:rsid w:val="00D51620"/>
    <w:rsid w:val="00D5279F"/>
    <w:rsid w:val="00D55183"/>
    <w:rsid w:val="00D55861"/>
    <w:rsid w:val="00D55C25"/>
    <w:rsid w:val="00D6298F"/>
    <w:rsid w:val="00D74010"/>
    <w:rsid w:val="00D75B50"/>
    <w:rsid w:val="00D872C6"/>
    <w:rsid w:val="00D9346D"/>
    <w:rsid w:val="00D95638"/>
    <w:rsid w:val="00DA79D8"/>
    <w:rsid w:val="00DB07C9"/>
    <w:rsid w:val="00DB2401"/>
    <w:rsid w:val="00DB7659"/>
    <w:rsid w:val="00DD3249"/>
    <w:rsid w:val="00DD4FAA"/>
    <w:rsid w:val="00DE04D2"/>
    <w:rsid w:val="00DE3618"/>
    <w:rsid w:val="00DE6E2D"/>
    <w:rsid w:val="00DE7364"/>
    <w:rsid w:val="00DF5DE9"/>
    <w:rsid w:val="00E00125"/>
    <w:rsid w:val="00E16057"/>
    <w:rsid w:val="00E176D9"/>
    <w:rsid w:val="00E246CE"/>
    <w:rsid w:val="00E26169"/>
    <w:rsid w:val="00E31CF7"/>
    <w:rsid w:val="00E46CBB"/>
    <w:rsid w:val="00E522CD"/>
    <w:rsid w:val="00E63982"/>
    <w:rsid w:val="00E662DE"/>
    <w:rsid w:val="00E67CA7"/>
    <w:rsid w:val="00E730E9"/>
    <w:rsid w:val="00E74AC6"/>
    <w:rsid w:val="00E802EB"/>
    <w:rsid w:val="00E822F9"/>
    <w:rsid w:val="00E833F7"/>
    <w:rsid w:val="00E8393E"/>
    <w:rsid w:val="00E86462"/>
    <w:rsid w:val="00E965C6"/>
    <w:rsid w:val="00E96B76"/>
    <w:rsid w:val="00EA0AA3"/>
    <w:rsid w:val="00EA450A"/>
    <w:rsid w:val="00EA5DAC"/>
    <w:rsid w:val="00EB068B"/>
    <w:rsid w:val="00EB16B9"/>
    <w:rsid w:val="00EB40B5"/>
    <w:rsid w:val="00EB463F"/>
    <w:rsid w:val="00EC2CC3"/>
    <w:rsid w:val="00EC3CC7"/>
    <w:rsid w:val="00EC45DB"/>
    <w:rsid w:val="00EC5022"/>
    <w:rsid w:val="00ED1D09"/>
    <w:rsid w:val="00ED3F0A"/>
    <w:rsid w:val="00EE0573"/>
    <w:rsid w:val="00EE1467"/>
    <w:rsid w:val="00EF17E3"/>
    <w:rsid w:val="00F04DE6"/>
    <w:rsid w:val="00F05670"/>
    <w:rsid w:val="00F13F36"/>
    <w:rsid w:val="00F20EF6"/>
    <w:rsid w:val="00F21059"/>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5B82"/>
    <w:rsid w:val="00F76472"/>
    <w:rsid w:val="00F76664"/>
    <w:rsid w:val="00F7755B"/>
    <w:rsid w:val="00F818C9"/>
    <w:rsid w:val="00F85565"/>
    <w:rsid w:val="00F85E40"/>
    <w:rsid w:val="00FA4590"/>
    <w:rsid w:val="00FA48DF"/>
    <w:rsid w:val="00FA4F38"/>
    <w:rsid w:val="00FA60C3"/>
    <w:rsid w:val="00FB7C5F"/>
    <w:rsid w:val="00FC2574"/>
    <w:rsid w:val="00FC30D7"/>
    <w:rsid w:val="00FC3355"/>
    <w:rsid w:val="00FC3FC9"/>
    <w:rsid w:val="00FC63C6"/>
    <w:rsid w:val="00FC6A3F"/>
    <w:rsid w:val="00FD093C"/>
    <w:rsid w:val="00FD7210"/>
    <w:rsid w:val="00FE0D5E"/>
    <w:rsid w:val="00FE2431"/>
    <w:rsid w:val="00FF041D"/>
    <w:rsid w:val="00FF38BE"/>
    <w:rsid w:val="00FF4C8F"/>
    <w:rsid w:val="00FF4D22"/>
    <w:rsid w:val="00FF6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colormru v:ext="edit" colors="#1160bd,#1160c6,#115fc7"/>
    </o:shapedefaults>
    <o:shapelayout v:ext="edit">
      <o:idmap v:ext="edit" data="1"/>
    </o:shapelayout>
  </w:shapeDefaults>
  <w:decimalSymbol w:val=","/>
  <w:listSeparator w:val=";"/>
  <w15:chartTrackingRefBased/>
  <w15:docId w15:val="{A3B02943-02CC-4959-B066-3A44AA63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 w:type="paragraph" w:styleId="Textoindependiente2">
    <w:name w:val="Body Text 2"/>
    <w:basedOn w:val="Normal"/>
    <w:link w:val="Textoindependiente2Car"/>
    <w:rsid w:val="003A7094"/>
    <w:pPr>
      <w:spacing w:after="120" w:line="480" w:lineRule="auto"/>
    </w:pPr>
  </w:style>
  <w:style w:type="character" w:customStyle="1" w:styleId="Textoindependiente2Car">
    <w:name w:val="Texto independiente 2 Car"/>
    <w:link w:val="Textoindependiente2"/>
    <w:rsid w:val="003A7094"/>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1734</Words>
  <Characters>9583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11295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Juan Carlos Anquela Mencía</cp:lastModifiedBy>
  <cp:revision>31</cp:revision>
  <cp:lastPrinted>2016-08-30T08:38:00Z</cp:lastPrinted>
  <dcterms:created xsi:type="dcterms:W3CDTF">2016-09-01T13:10:00Z</dcterms:created>
  <dcterms:modified xsi:type="dcterms:W3CDTF">2016-10-07T11:57:00Z</dcterms:modified>
</cp:coreProperties>
</file>